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firstLine="0" w:firstLineChars="0"/>
        <w:jc w:val="center"/>
        <w:rPr>
          <w:rFonts w:ascii="方正小标宋简体" w:hAnsi="方正小标宋简体" w:eastAsia="方正小标宋简体" w:cs="方正小标宋简体"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Cs/>
          <w:sz w:val="44"/>
          <w:szCs w:val="44"/>
        </w:rPr>
        <w:t>昆明市西山区人民医院</w:t>
      </w:r>
    </w:p>
    <w:p>
      <w:pPr>
        <w:ind w:firstLine="0" w:firstLineChars="0"/>
        <w:jc w:val="center"/>
        <w:rPr>
          <w:rFonts w:ascii="方正小标宋简体" w:hAnsi="方正小标宋简体" w:eastAsia="方正小标宋简体" w:cs="方正小标宋简体"/>
          <w:bCs/>
          <w:sz w:val="44"/>
          <w:szCs w:val="44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bCs/>
          <w:sz w:val="44"/>
          <w:szCs w:val="44"/>
        </w:rPr>
        <w:t>消化内科打印机及感染科电脑、打印机等项目招标公告</w:t>
      </w:r>
    </w:p>
    <w:bookmarkEnd w:id="0"/>
    <w:p>
      <w:pPr>
        <w:spacing w:line="550" w:lineRule="exact"/>
        <w:ind w:firstLine="0" w:firstLineChars="0"/>
        <w:jc w:val="center"/>
        <w:rPr>
          <w:rFonts w:asciiTheme="majorEastAsia" w:hAnsiTheme="majorEastAsia" w:eastAsiaTheme="majorEastAsia"/>
          <w:b/>
          <w:color w:val="000000" w:themeColor="text1"/>
          <w:sz w:val="44"/>
          <w:szCs w:val="44"/>
        </w:rPr>
      </w:pPr>
    </w:p>
    <w:p>
      <w:pPr>
        <w:spacing w:line="560" w:lineRule="exact"/>
        <w:ind w:firstLine="640"/>
        <w:rPr>
          <w:rFonts w:ascii="黑体" w:hAnsi="黑体" w:eastAsia="黑体"/>
          <w:color w:val="000000" w:themeColor="text1"/>
          <w:sz w:val="32"/>
          <w:szCs w:val="32"/>
        </w:rPr>
      </w:pPr>
      <w:r>
        <w:rPr>
          <w:rFonts w:hint="eastAsia" w:ascii="黑体" w:hAnsi="黑体" w:eastAsia="黑体"/>
          <w:color w:val="000000" w:themeColor="text1"/>
          <w:sz w:val="32"/>
          <w:szCs w:val="32"/>
        </w:rPr>
        <w:t>一、项目名称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color w:val="000000" w:themeColor="text1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消化内科打印机及感染科电脑及打印机等项目（询价采购）。</w:t>
      </w:r>
    </w:p>
    <w:p>
      <w:pPr>
        <w:spacing w:line="560" w:lineRule="exact"/>
        <w:ind w:firstLine="640"/>
        <w:jc w:val="left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z w:val="32"/>
          <w:szCs w:val="32"/>
        </w:rPr>
        <w:t>二、采购方</w:t>
      </w:r>
      <w:r>
        <w:rPr>
          <w:rFonts w:hint="eastAsia" w:ascii="黑体" w:hAnsi="黑体" w:eastAsia="黑体" w:cs="黑体"/>
          <w:sz w:val="32"/>
          <w:szCs w:val="32"/>
        </w:rPr>
        <w:t>、采购时间及地点</w:t>
      </w:r>
    </w:p>
    <w:p>
      <w:pPr>
        <w:spacing w:line="560" w:lineRule="exact"/>
        <w:ind w:firstLine="640"/>
        <w:jc w:val="left"/>
        <w:rPr>
          <w:rFonts w:ascii="Times New Roman" w:hAnsi="Times New Roman" w:eastAsia="仿宋_GB2312"/>
          <w:sz w:val="32"/>
          <w:szCs w:val="32"/>
        </w:rPr>
      </w:pPr>
      <w:r>
        <w:rPr>
          <w:rFonts w:hint="eastAsia" w:ascii="Times New Roman" w:hAnsi="Times New Roman" w:eastAsia="仿宋_GB2312"/>
          <w:sz w:val="32"/>
          <w:szCs w:val="32"/>
        </w:rPr>
        <w:t>采购方：</w:t>
      </w:r>
      <w:r>
        <w:rPr>
          <w:rFonts w:ascii="Times New Roman" w:hAnsi="Times New Roman" w:eastAsia="仿宋_GB2312"/>
          <w:sz w:val="32"/>
          <w:szCs w:val="32"/>
        </w:rPr>
        <w:t>昆明市西山区人民医院</w:t>
      </w:r>
      <w:r>
        <w:rPr>
          <w:rFonts w:hint="eastAsia" w:ascii="Times New Roman" w:hAnsi="Times New Roman" w:eastAsia="仿宋_GB2312"/>
          <w:sz w:val="32"/>
          <w:szCs w:val="32"/>
        </w:rPr>
        <w:t>；</w:t>
      </w:r>
    </w:p>
    <w:p>
      <w:pPr>
        <w:spacing w:line="560" w:lineRule="exact"/>
        <w:ind w:firstLine="640"/>
        <w:jc w:val="left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时间：202</w:t>
      </w:r>
      <w:r>
        <w:rPr>
          <w:rFonts w:hint="eastAsia" w:ascii="Times New Roman" w:hAnsi="Times New Roman" w:eastAsia="仿宋_GB2312"/>
          <w:sz w:val="32"/>
          <w:szCs w:val="32"/>
        </w:rPr>
        <w:t>2</w:t>
      </w:r>
      <w:r>
        <w:rPr>
          <w:rFonts w:ascii="Times New Roman" w:hAnsi="Times New Roman" w:eastAsia="仿宋_GB2312"/>
          <w:sz w:val="32"/>
          <w:szCs w:val="32"/>
        </w:rPr>
        <w:t>年</w:t>
      </w:r>
      <w:r>
        <w:rPr>
          <w:rFonts w:hint="eastAsia" w:ascii="Times New Roman" w:hAnsi="Times New Roman" w:eastAsia="仿宋_GB2312"/>
          <w:sz w:val="32"/>
          <w:szCs w:val="32"/>
        </w:rPr>
        <w:t>3</w:t>
      </w:r>
      <w:r>
        <w:rPr>
          <w:rFonts w:ascii="Times New Roman" w:hAnsi="Times New Roman" w:eastAsia="仿宋_GB2312"/>
          <w:sz w:val="32"/>
          <w:szCs w:val="32"/>
        </w:rPr>
        <w:t>月</w:t>
      </w:r>
      <w:r>
        <w:rPr>
          <w:rFonts w:hint="eastAsia" w:ascii="Times New Roman" w:hAnsi="Times New Roman" w:eastAsia="仿宋_GB2312"/>
          <w:sz w:val="32"/>
          <w:szCs w:val="32"/>
        </w:rPr>
        <w:t>3</w:t>
      </w:r>
      <w:r>
        <w:rPr>
          <w:rFonts w:ascii="Times New Roman" w:hAnsi="Times New Roman" w:eastAsia="仿宋_GB2312"/>
          <w:sz w:val="32"/>
          <w:szCs w:val="32"/>
        </w:rPr>
        <w:t>日上午10：00时</w:t>
      </w:r>
      <w:r>
        <w:rPr>
          <w:rFonts w:hint="eastAsia" w:ascii="Times New Roman" w:hAnsi="Times New Roman" w:eastAsia="仿宋_GB2312"/>
          <w:sz w:val="32"/>
          <w:szCs w:val="32"/>
        </w:rPr>
        <w:t>；</w:t>
      </w:r>
    </w:p>
    <w:p>
      <w:pPr>
        <w:spacing w:line="560" w:lineRule="exact"/>
        <w:ind w:firstLine="640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地点：昆明市西山区人民医院4楼多功能厅</w:t>
      </w:r>
      <w:r>
        <w:rPr>
          <w:rFonts w:hint="eastAsia" w:ascii="Times New Roman" w:hAnsi="Times New Roman" w:eastAsia="仿宋_GB2312"/>
          <w:sz w:val="32"/>
          <w:szCs w:val="32"/>
        </w:rPr>
        <w:t>。</w:t>
      </w:r>
    </w:p>
    <w:p>
      <w:pPr>
        <w:spacing w:line="560" w:lineRule="exact"/>
        <w:ind w:firstLine="640"/>
        <w:rPr>
          <w:rFonts w:ascii="黑体" w:hAnsi="黑体" w:eastAsia="黑体"/>
          <w:color w:val="000000" w:themeColor="text1"/>
          <w:sz w:val="32"/>
          <w:szCs w:val="32"/>
        </w:rPr>
      </w:pPr>
      <w:r>
        <w:rPr>
          <w:rFonts w:hint="eastAsia" w:ascii="黑体" w:hAnsi="黑体" w:eastAsia="黑体"/>
          <w:color w:val="000000" w:themeColor="text1"/>
          <w:sz w:val="32"/>
          <w:szCs w:val="32"/>
        </w:rPr>
        <w:t>三、技术参数及要求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color w:val="000000" w:themeColor="text1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详见附件1。</w:t>
      </w:r>
    </w:p>
    <w:p>
      <w:pPr>
        <w:spacing w:line="560" w:lineRule="exact"/>
        <w:ind w:firstLine="640"/>
        <w:rPr>
          <w:rFonts w:ascii="黑体" w:hAnsi="黑体" w:eastAsia="黑体"/>
          <w:color w:val="000000" w:themeColor="text1"/>
          <w:sz w:val="32"/>
          <w:szCs w:val="32"/>
        </w:rPr>
      </w:pPr>
      <w:r>
        <w:rPr>
          <w:rFonts w:hint="eastAsia" w:ascii="黑体" w:hAnsi="黑体" w:eastAsia="黑体"/>
          <w:color w:val="000000" w:themeColor="text1"/>
          <w:sz w:val="32"/>
          <w:szCs w:val="32"/>
        </w:rPr>
        <w:t>四、供货期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color w:val="000000" w:themeColor="text1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自签订采购合同起7个工作日内。</w:t>
      </w:r>
    </w:p>
    <w:p>
      <w:pPr>
        <w:spacing w:line="560" w:lineRule="exact"/>
        <w:ind w:firstLine="640"/>
        <w:rPr>
          <w:rFonts w:ascii="黑体" w:hAnsi="黑体" w:eastAsia="黑体"/>
          <w:color w:val="000000" w:themeColor="text1"/>
          <w:sz w:val="32"/>
          <w:szCs w:val="32"/>
        </w:rPr>
      </w:pPr>
      <w:r>
        <w:rPr>
          <w:rFonts w:hint="eastAsia" w:ascii="黑体" w:hAnsi="黑体" w:eastAsia="黑体"/>
          <w:color w:val="000000" w:themeColor="text1"/>
          <w:sz w:val="32"/>
          <w:szCs w:val="32"/>
        </w:rPr>
        <w:t>五、预算价格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color w:val="000000" w:themeColor="text1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10300.00元（大写：壹万零叁佰元整），报价不得超预算。</w:t>
      </w:r>
    </w:p>
    <w:p>
      <w:pPr>
        <w:spacing w:line="560" w:lineRule="exact"/>
        <w:ind w:firstLine="640"/>
        <w:rPr>
          <w:rFonts w:ascii="黑体" w:hAnsi="黑体" w:eastAsia="黑体"/>
          <w:color w:val="000000" w:themeColor="text1"/>
          <w:sz w:val="32"/>
          <w:szCs w:val="32"/>
        </w:rPr>
      </w:pPr>
      <w:r>
        <w:rPr>
          <w:rFonts w:hint="eastAsia" w:ascii="黑体" w:hAnsi="黑体" w:eastAsia="黑体"/>
          <w:color w:val="000000" w:themeColor="text1"/>
          <w:sz w:val="32"/>
          <w:szCs w:val="32"/>
        </w:rPr>
        <w:t>六、合格的投标人要求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（一）营业执照复印件、税务登记证复印件、</w:t>
      </w:r>
      <w:r>
        <w:rPr>
          <w:rFonts w:hint="eastAsia" w:ascii="仿宋_GB2312" w:hAnsi="仿宋_GB2312" w:eastAsia="仿宋_GB2312" w:cs="仿宋_GB2312"/>
          <w:sz w:val="31"/>
          <w:szCs w:val="31"/>
        </w:rPr>
        <w:t>组织机构代码证复印件（或三证合一，带二维码），须加盖贵公司公章，否则视为无效文件，且资质文件在有效期内</w:t>
      </w:r>
      <w:r>
        <w:rPr>
          <w:rFonts w:hint="eastAsia" w:ascii="仿宋_GB2312" w:hAnsi="仿宋_GB2312" w:eastAsia="仿宋_GB2312" w:cs="仿宋_GB2312"/>
          <w:sz w:val="32"/>
          <w:szCs w:val="32"/>
        </w:rPr>
        <w:t>；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（二）具有相应经营范围的独立法人或其他组织；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（三）具有独立承担民事责任能力；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（四）具有良好的商业信誉和健全的财务制度；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（五）具有履行合同所必需的设备和专业技术能力；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（六）投标在近三年内无行贿犯罪记录；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（七）法人代表授权书、以及被授权代表身份证复印件。</w:t>
      </w:r>
    </w:p>
    <w:p>
      <w:pPr>
        <w:spacing w:line="560" w:lineRule="exact"/>
        <w:ind w:firstLine="640"/>
        <w:rPr>
          <w:rFonts w:ascii="黑体" w:hAnsi="黑体" w:eastAsia="黑体"/>
          <w:color w:val="000000" w:themeColor="text1"/>
          <w:sz w:val="32"/>
          <w:szCs w:val="32"/>
        </w:rPr>
      </w:pPr>
      <w:r>
        <w:rPr>
          <w:rFonts w:hint="eastAsia" w:ascii="黑体" w:hAnsi="黑体" w:eastAsia="黑体"/>
          <w:color w:val="000000" w:themeColor="text1"/>
          <w:sz w:val="32"/>
          <w:szCs w:val="32"/>
        </w:rPr>
        <w:t>七、售后服务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color w:val="000000" w:themeColor="text1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 xml:space="preserve">（一）供货企业所投产品、规格必须满足昆明市西山区人民医院《集中采购管理暂行办法》要求，质量必须符合国家相关部门标准。 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color w:val="000000" w:themeColor="text1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（二）在产品质量保证期间，出现质量问题，供货企业应无条件接受退货并迅速作出调换，不得影响医院业务正常运转，所有费用由供货企业承担。</w:t>
      </w:r>
    </w:p>
    <w:p>
      <w:pPr>
        <w:spacing w:line="560" w:lineRule="exact"/>
        <w:ind w:firstLine="640"/>
        <w:rPr>
          <w:rFonts w:ascii="黑体" w:hAnsi="黑体" w:eastAsia="黑体"/>
          <w:color w:val="000000" w:themeColor="text1"/>
          <w:sz w:val="32"/>
          <w:szCs w:val="32"/>
        </w:rPr>
      </w:pPr>
      <w:r>
        <w:rPr>
          <w:rFonts w:hint="eastAsia" w:ascii="黑体" w:hAnsi="黑体" w:eastAsia="黑体"/>
          <w:color w:val="000000" w:themeColor="text1"/>
          <w:sz w:val="32"/>
          <w:szCs w:val="32"/>
        </w:rPr>
        <w:t>八、投标人投标流程</w:t>
      </w:r>
    </w:p>
    <w:p>
      <w:pPr>
        <w:spacing w:line="560" w:lineRule="exact"/>
        <w:ind w:firstLine="640"/>
        <w:rPr>
          <w:rFonts w:ascii="仿宋_GB2312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color w:val="000000" w:themeColor="text1"/>
          <w:sz w:val="32"/>
          <w:szCs w:val="32"/>
        </w:rPr>
        <w:t>凡符合条件并有意向的供应商可携带相关资质及报价文件，于202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</w:rPr>
        <w:t>2</w:t>
      </w:r>
      <w:r>
        <w:rPr>
          <w:rFonts w:ascii="Times New Roman" w:hAnsi="Times New Roman" w:eastAsia="仿宋_GB2312"/>
          <w:color w:val="000000" w:themeColor="text1"/>
          <w:sz w:val="32"/>
          <w:szCs w:val="32"/>
        </w:rPr>
        <w:t>年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</w:rPr>
        <w:t>3</w:t>
      </w:r>
      <w:r>
        <w:rPr>
          <w:rFonts w:ascii="Times New Roman" w:hAnsi="Times New Roman" w:eastAsia="仿宋_GB2312"/>
          <w:color w:val="000000" w:themeColor="text1"/>
          <w:sz w:val="32"/>
          <w:szCs w:val="32"/>
        </w:rPr>
        <w:t>月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</w:rPr>
        <w:t>3</w:t>
      </w:r>
      <w:r>
        <w:rPr>
          <w:rFonts w:ascii="Times New Roman" w:hAnsi="Times New Roman" w:eastAsia="仿宋_GB2312"/>
          <w:color w:val="000000" w:themeColor="text1"/>
          <w:sz w:val="32"/>
          <w:szCs w:val="32"/>
        </w:rPr>
        <w:t>日9:55之前，将投标文件交到党政综合办公室。逾期未送达指定地点的投标文件，招标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</w:rPr>
        <w:t>小组工作人员</w:t>
      </w:r>
      <w:r>
        <w:rPr>
          <w:rFonts w:ascii="Times New Roman" w:hAnsi="Times New Roman" w:eastAsia="仿宋_GB2312"/>
          <w:color w:val="000000" w:themeColor="text1"/>
          <w:sz w:val="32"/>
          <w:szCs w:val="32"/>
        </w:rPr>
        <w:t>不予受理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</w:rPr>
        <w:t>。</w:t>
      </w:r>
    </w:p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/>
          <w:color w:val="000000" w:themeColor="text1"/>
          <w:sz w:val="32"/>
          <w:szCs w:val="32"/>
        </w:rPr>
        <w:t>九、</w:t>
      </w:r>
      <w:r>
        <w:rPr>
          <w:rFonts w:hint="eastAsia" w:ascii="黑体" w:hAnsi="黑体" w:eastAsia="黑体" w:cs="黑体"/>
          <w:sz w:val="32"/>
          <w:szCs w:val="32"/>
        </w:rPr>
        <w:t>招标结果公示</w:t>
      </w:r>
    </w:p>
    <w:p>
      <w:pPr>
        <w:spacing w:line="560" w:lineRule="exact"/>
        <w:ind w:firstLine="640"/>
        <w:rPr>
          <w:rFonts w:ascii="仿宋_GB2312" w:hAnsi="Times New Roman" w:eastAsia="仿宋_GB2312"/>
          <w:color w:val="FF0000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（一）</w:t>
      </w:r>
      <w:r>
        <w:rPr>
          <w:rFonts w:ascii="Times New Roman" w:hAnsi="Times New Roman" w:eastAsia="仿宋_GB2312"/>
          <w:sz w:val="32"/>
          <w:szCs w:val="32"/>
        </w:rPr>
        <w:t>经我院招标会议后将进行招标结果公示，待公示期结束无异议后，将通知中标供应商，未中标的供应商将不再另行通知，敬请谅解。</w:t>
      </w:r>
    </w:p>
    <w:p>
      <w:pPr>
        <w:spacing w:line="560" w:lineRule="exact"/>
        <w:ind w:firstLine="640"/>
        <w:rPr>
          <w:rFonts w:ascii="楷体_GB2312" w:hAnsi="楷体_GB2312" w:eastAsia="楷体_GB2312" w:cs="楷体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（二）</w:t>
      </w:r>
      <w:r>
        <w:rPr>
          <w:rFonts w:hint="eastAsia" w:ascii="楷体_GB2312" w:hAnsi="楷体_GB2312" w:eastAsia="楷体_GB2312" w:cs="楷体_GB2312"/>
          <w:sz w:val="32"/>
          <w:szCs w:val="32"/>
        </w:rPr>
        <w:t>招标结果公示地点</w:t>
      </w:r>
    </w:p>
    <w:p>
      <w:pPr>
        <w:spacing w:line="560" w:lineRule="exact"/>
        <w:ind w:firstLine="640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昆明市西山区人民医院4楼院务公开处</w:t>
      </w:r>
    </w:p>
    <w:p>
      <w:pPr>
        <w:spacing w:line="560" w:lineRule="exact"/>
        <w:ind w:firstLine="640"/>
        <w:rPr>
          <w:rFonts w:ascii="华文楷体" w:hAnsi="华文楷体" w:eastAsia="华文楷体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（三）</w:t>
      </w:r>
      <w:r>
        <w:rPr>
          <w:rFonts w:hint="eastAsia" w:ascii="华文楷体" w:hAnsi="华文楷体" w:eastAsia="华文楷体"/>
          <w:sz w:val="32"/>
          <w:szCs w:val="32"/>
        </w:rPr>
        <w:t>招标结果公示期</w:t>
      </w:r>
    </w:p>
    <w:p>
      <w:pPr>
        <w:spacing w:line="560" w:lineRule="exact"/>
        <w:ind w:firstLine="640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自采购开标当天之日起5天。</w:t>
      </w:r>
    </w:p>
    <w:p>
      <w:pPr>
        <w:spacing w:line="560" w:lineRule="exact"/>
        <w:ind w:firstLine="640"/>
        <w:rPr>
          <w:rFonts w:ascii="黑体" w:hAnsi="黑体" w:eastAsia="黑体"/>
          <w:color w:val="000000" w:themeColor="text1"/>
          <w:sz w:val="32"/>
          <w:szCs w:val="32"/>
        </w:rPr>
      </w:pPr>
      <w:r>
        <w:rPr>
          <w:rFonts w:hint="eastAsia" w:ascii="黑体" w:hAnsi="黑体" w:eastAsia="黑体"/>
          <w:color w:val="000000" w:themeColor="text1"/>
          <w:sz w:val="32"/>
          <w:szCs w:val="32"/>
        </w:rPr>
        <w:t>十、联系方式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（一）地址：昆明市西山区人民医院（昆明市西山区益宁路与西苑浦路交叉口西北侧）；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（二）联系人：信息科/陈文辉；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（三）联系电话：0871-68182721。</w:t>
      </w:r>
    </w:p>
    <w:p>
      <w:pPr>
        <w:spacing w:line="560" w:lineRule="exact"/>
        <w:ind w:firstLine="640"/>
        <w:rPr>
          <w:rFonts w:ascii="黑体" w:hAnsi="黑体" w:eastAsia="黑体"/>
          <w:color w:val="000000" w:themeColor="text1"/>
          <w:sz w:val="32"/>
          <w:szCs w:val="32"/>
        </w:rPr>
      </w:pPr>
      <w:r>
        <w:rPr>
          <w:rFonts w:hint="eastAsia" w:ascii="黑体" w:hAnsi="黑体" w:eastAsia="黑体"/>
          <w:color w:val="000000" w:themeColor="text1"/>
          <w:sz w:val="32"/>
          <w:szCs w:val="32"/>
        </w:rPr>
        <w:t>十一、公告方式</w:t>
      </w:r>
    </w:p>
    <w:p>
      <w:pPr>
        <w:spacing w:line="560" w:lineRule="exact"/>
        <w:ind w:firstLine="640"/>
        <w:jc w:val="left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（一）昆明市西山区人民医院4楼院务公开处；</w:t>
      </w:r>
    </w:p>
    <w:p>
      <w:pPr>
        <w:spacing w:line="560" w:lineRule="exact"/>
        <w:ind w:firstLine="640"/>
        <w:jc w:val="left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（二）昆明市西山区人民医院微信公众号。</w:t>
      </w:r>
    </w:p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hint="eastAsia" w:ascii="仿宋" w:hAnsi="仿宋" w:eastAsia="仿宋"/>
          <w:color w:val="000000" w:themeColor="text1"/>
          <w:sz w:val="32"/>
          <w:szCs w:val="32"/>
        </w:rPr>
        <w:t>十二、</w:t>
      </w:r>
      <w:r>
        <w:rPr>
          <w:rFonts w:ascii="黑体" w:hAnsi="黑体" w:eastAsia="黑体" w:cs="黑体"/>
          <w:sz w:val="32"/>
          <w:szCs w:val="32"/>
        </w:rPr>
        <w:t>公示期限</w:t>
      </w:r>
    </w:p>
    <w:p>
      <w:pPr>
        <w:spacing w:line="560" w:lineRule="exact"/>
        <w:ind w:firstLine="640"/>
        <w:rPr>
          <w:rFonts w:ascii="仿宋" w:hAnsi="仿宋" w:eastAsia="仿宋"/>
          <w:color w:val="000000" w:themeColor="text1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自本公告发布之日起3个工作日</w:t>
      </w:r>
      <w:r>
        <w:rPr>
          <w:rFonts w:hint="eastAsia" w:ascii="Times New Roman" w:hAnsi="Times New Roman" w:eastAsia="仿宋_GB2312"/>
          <w:sz w:val="32"/>
          <w:szCs w:val="32"/>
        </w:rPr>
        <w:t>。</w:t>
      </w:r>
    </w:p>
    <w:p>
      <w:pPr>
        <w:spacing w:line="560" w:lineRule="exact"/>
        <w:ind w:firstLine="640"/>
        <w:rPr>
          <w:rFonts w:ascii="仿宋" w:hAnsi="仿宋" w:eastAsia="仿宋"/>
          <w:color w:val="000000" w:themeColor="text1"/>
          <w:sz w:val="32"/>
          <w:szCs w:val="32"/>
        </w:rPr>
      </w:pPr>
    </w:p>
    <w:p>
      <w:pPr>
        <w:spacing w:line="560" w:lineRule="exact"/>
        <w:ind w:firstLine="640"/>
        <w:rPr>
          <w:rFonts w:ascii="仿宋_GB2312" w:hAnsi="仿宋_GB2312" w:eastAsia="仿宋_GB2312" w:cs="仿宋_GB2312"/>
          <w:color w:val="000000" w:themeColor="text1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仿宋_GB2312" w:hAnsi="仿宋_GB2312" w:eastAsia="仿宋_GB2312" w:cs="仿宋_GB2312"/>
          <w:color w:val="000000" w:themeColor="text1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 xml:space="preserve">     昆明市西山区人民医院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color w:val="000000" w:themeColor="text1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 xml:space="preserve">                            2022年2月2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</w:rPr>
        <w:t>8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日</w:t>
      </w:r>
    </w:p>
    <w:p>
      <w:pPr>
        <w:ind w:firstLine="640"/>
        <w:rPr>
          <w:rFonts w:ascii="仿宋_GB2312" w:hAnsi="仿宋_GB2312" w:eastAsia="仿宋_GB2312" w:cs="仿宋_GB2312"/>
          <w:color w:val="000000" w:themeColor="text1"/>
          <w:sz w:val="32"/>
          <w:szCs w:val="32"/>
        </w:rPr>
      </w:pPr>
    </w:p>
    <w:p>
      <w:pPr>
        <w:ind w:firstLine="640"/>
        <w:rPr>
          <w:rFonts w:ascii="仿宋_GB2312" w:hAnsi="仿宋_GB2312" w:eastAsia="仿宋_GB2312" w:cs="仿宋_GB2312"/>
          <w:color w:val="000000" w:themeColor="text1"/>
          <w:sz w:val="32"/>
          <w:szCs w:val="32"/>
        </w:rPr>
      </w:pPr>
    </w:p>
    <w:p>
      <w:pPr>
        <w:ind w:firstLine="640"/>
        <w:rPr>
          <w:rFonts w:ascii="仿宋" w:hAnsi="仿宋" w:eastAsia="仿宋" w:cs="Calibri"/>
          <w:color w:val="000000" w:themeColor="text1"/>
          <w:sz w:val="32"/>
          <w:szCs w:val="32"/>
        </w:rPr>
      </w:pPr>
    </w:p>
    <w:p>
      <w:pPr>
        <w:ind w:firstLine="640"/>
        <w:rPr>
          <w:rFonts w:ascii="仿宋" w:hAnsi="仿宋" w:eastAsia="仿宋" w:cs="Calibri"/>
          <w:color w:val="000000" w:themeColor="text1"/>
          <w:sz w:val="32"/>
          <w:szCs w:val="32"/>
        </w:rPr>
      </w:pPr>
    </w:p>
    <w:p>
      <w:pPr>
        <w:ind w:firstLine="640"/>
        <w:rPr>
          <w:rFonts w:ascii="仿宋" w:hAnsi="仿宋" w:eastAsia="仿宋" w:cs="Calibri"/>
          <w:color w:val="000000" w:themeColor="text1"/>
          <w:sz w:val="32"/>
          <w:szCs w:val="32"/>
        </w:rPr>
      </w:pPr>
    </w:p>
    <w:p>
      <w:pPr>
        <w:ind w:firstLine="640"/>
        <w:rPr>
          <w:rFonts w:ascii="仿宋" w:hAnsi="仿宋" w:eastAsia="仿宋" w:cs="Calibri"/>
          <w:color w:val="000000" w:themeColor="text1"/>
          <w:sz w:val="32"/>
          <w:szCs w:val="32"/>
        </w:rPr>
      </w:pPr>
    </w:p>
    <w:p>
      <w:pPr>
        <w:ind w:firstLine="640"/>
        <w:rPr>
          <w:rFonts w:ascii="仿宋" w:hAnsi="仿宋" w:eastAsia="仿宋" w:cs="Calibri"/>
          <w:color w:val="000000" w:themeColor="text1"/>
          <w:sz w:val="32"/>
          <w:szCs w:val="32"/>
        </w:rPr>
      </w:pPr>
    </w:p>
    <w:p>
      <w:pPr>
        <w:ind w:firstLine="640"/>
        <w:rPr>
          <w:rFonts w:ascii="仿宋" w:hAnsi="仿宋" w:eastAsia="仿宋" w:cs="Calibri"/>
          <w:color w:val="000000" w:themeColor="text1"/>
          <w:sz w:val="32"/>
          <w:szCs w:val="32"/>
        </w:rPr>
      </w:pPr>
    </w:p>
    <w:p>
      <w:pPr>
        <w:spacing w:after="100" w:afterAutospacing="1"/>
        <w:ind w:left="0" w:leftChars="0" w:firstLine="0" w:firstLineChars="0"/>
        <w:rPr>
          <w:rFonts w:ascii="黑体" w:hAnsi="黑体" w:eastAsia="黑体"/>
          <w:b/>
          <w:sz w:val="32"/>
          <w:szCs w:val="32"/>
        </w:rPr>
      </w:pPr>
    </w:p>
    <w:p>
      <w:pPr>
        <w:spacing w:after="100" w:afterAutospacing="1"/>
        <w:ind w:left="-198" w:leftChars="-472" w:hanging="793" w:hangingChars="247"/>
        <w:rPr>
          <w:rFonts w:ascii="黑体" w:hAnsi="黑体" w:eastAsia="黑体"/>
          <w:b/>
          <w:sz w:val="32"/>
          <w:szCs w:val="32"/>
        </w:rPr>
      </w:pPr>
    </w:p>
    <w:p>
      <w:pPr>
        <w:spacing w:after="100" w:afterAutospacing="1"/>
        <w:ind w:left="-201" w:leftChars="-472" w:hanging="790" w:hangingChars="247"/>
        <w:rPr>
          <w:rFonts w:hint="eastAsia"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附件1</w:t>
      </w:r>
    </w:p>
    <w:p>
      <w:pPr>
        <w:spacing w:after="100" w:afterAutospacing="1"/>
        <w:ind w:left="95" w:leftChars="-472" w:hanging="1086" w:hangingChars="247"/>
        <w:jc w:val="center"/>
        <w:rPr>
          <w:rFonts w:hint="eastAsia"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kern w:val="0"/>
          <w:sz w:val="44"/>
          <w:szCs w:val="44"/>
        </w:rPr>
        <w:t>消化内科、感染科电脑及打印机项目明细</w:t>
      </w:r>
    </w:p>
    <w:tbl>
      <w:tblPr>
        <w:tblStyle w:val="4"/>
        <w:tblW w:w="10102" w:type="dxa"/>
        <w:jc w:val="center"/>
        <w:tblInd w:w="-6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97"/>
        <w:gridCol w:w="708"/>
        <w:gridCol w:w="1080"/>
        <w:gridCol w:w="4702"/>
        <w:gridCol w:w="765"/>
        <w:gridCol w:w="780"/>
        <w:gridCol w:w="645"/>
        <w:gridCol w:w="825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  <w:jc w:val="center"/>
        </w:trPr>
        <w:tc>
          <w:tcPr>
            <w:tcW w:w="5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ind w:left="0" w:leftChars="0" w:firstLine="0" w:firstLineChars="0"/>
              <w:jc w:val="both"/>
              <w:rPr>
                <w:rFonts w:hint="eastAsia" w:ascii="华文楷体" w:hAnsi="华文楷体" w:eastAsia="华文楷体" w:cs="华文楷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华文楷体" w:hAnsi="华文楷体" w:eastAsia="华文楷体" w:cs="华文楷体"/>
                <w:b/>
                <w:bCs/>
                <w:color w:val="000000"/>
                <w:kern w:val="0"/>
                <w:sz w:val="21"/>
                <w:szCs w:val="21"/>
              </w:rPr>
              <w:t>序号</w:t>
            </w:r>
          </w:p>
        </w:tc>
        <w:tc>
          <w:tcPr>
            <w:tcW w:w="708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华文楷体" w:hAnsi="华文楷体" w:eastAsia="华文楷体" w:cs="华文楷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华文楷体" w:hAnsi="华文楷体" w:eastAsia="华文楷体" w:cs="华文楷体"/>
                <w:b/>
                <w:bCs/>
                <w:color w:val="000000"/>
                <w:kern w:val="0"/>
                <w:sz w:val="21"/>
                <w:szCs w:val="21"/>
              </w:rPr>
              <w:t>产品名称</w:t>
            </w:r>
          </w:p>
        </w:tc>
        <w:tc>
          <w:tcPr>
            <w:tcW w:w="1080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华文楷体" w:hAnsi="华文楷体" w:eastAsia="华文楷体" w:cs="华文楷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华文楷体" w:hAnsi="华文楷体" w:eastAsia="华文楷体" w:cs="华文楷体"/>
                <w:b/>
                <w:bCs/>
                <w:color w:val="000000"/>
                <w:kern w:val="0"/>
                <w:sz w:val="21"/>
                <w:szCs w:val="21"/>
              </w:rPr>
              <w:t>型号</w:t>
            </w:r>
          </w:p>
        </w:tc>
        <w:tc>
          <w:tcPr>
            <w:tcW w:w="4702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华文楷体" w:hAnsi="华文楷体" w:eastAsia="华文楷体" w:cs="华文楷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华文楷体" w:hAnsi="华文楷体" w:eastAsia="华文楷体" w:cs="华文楷体"/>
                <w:b/>
                <w:bCs/>
                <w:color w:val="000000"/>
                <w:kern w:val="0"/>
                <w:sz w:val="21"/>
                <w:szCs w:val="21"/>
              </w:rPr>
              <w:t>产品型号及技术规格</w:t>
            </w:r>
          </w:p>
        </w:tc>
        <w:tc>
          <w:tcPr>
            <w:tcW w:w="765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华文楷体" w:hAnsi="华文楷体" w:eastAsia="华文楷体" w:cs="华文楷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华文楷体" w:hAnsi="华文楷体" w:eastAsia="华文楷体" w:cs="华文楷体"/>
                <w:b/>
                <w:bCs/>
                <w:color w:val="000000"/>
                <w:kern w:val="0"/>
                <w:sz w:val="21"/>
                <w:szCs w:val="21"/>
              </w:rPr>
              <w:t>单位</w:t>
            </w:r>
          </w:p>
        </w:tc>
        <w:tc>
          <w:tcPr>
            <w:tcW w:w="780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华文楷体" w:hAnsi="华文楷体" w:eastAsia="华文楷体" w:cs="华文楷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华文楷体" w:hAnsi="华文楷体" w:eastAsia="华文楷体" w:cs="华文楷体"/>
                <w:b/>
                <w:bCs/>
                <w:color w:val="000000"/>
                <w:kern w:val="0"/>
                <w:sz w:val="21"/>
                <w:szCs w:val="21"/>
                <w:lang w:eastAsia="zh-CN"/>
              </w:rPr>
              <w:t>预算单价（元）</w:t>
            </w:r>
          </w:p>
        </w:tc>
        <w:tc>
          <w:tcPr>
            <w:tcW w:w="645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华文楷体" w:hAnsi="华文楷体" w:eastAsia="华文楷体" w:cs="华文楷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华文楷体" w:hAnsi="华文楷体" w:eastAsia="华文楷体" w:cs="华文楷体"/>
                <w:b/>
                <w:bCs/>
                <w:color w:val="000000"/>
                <w:kern w:val="0"/>
                <w:sz w:val="21"/>
                <w:szCs w:val="21"/>
              </w:rPr>
              <w:t>数量</w:t>
            </w:r>
          </w:p>
        </w:tc>
        <w:tc>
          <w:tcPr>
            <w:tcW w:w="825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华文楷体" w:hAnsi="华文楷体" w:eastAsia="华文楷体" w:cs="华文楷体"/>
                <w:b/>
                <w:bCs/>
                <w:color w:val="000000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华文楷体" w:hAnsi="华文楷体" w:eastAsia="华文楷体" w:cs="华文楷体"/>
                <w:b/>
                <w:bCs/>
                <w:color w:val="000000"/>
                <w:kern w:val="0"/>
                <w:sz w:val="21"/>
                <w:szCs w:val="21"/>
                <w:lang w:eastAsia="zh-CN"/>
              </w:rPr>
              <w:t>预算总价（元）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30" w:hRule="atLeast"/>
          <w:jc w:val="center"/>
        </w:trPr>
        <w:tc>
          <w:tcPr>
            <w:tcW w:w="59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华文楷体" w:hAnsi="华文楷体" w:eastAsia="华文楷体" w:cs="华文楷体"/>
                <w:color w:val="000000"/>
                <w:kern w:val="0"/>
                <w:sz w:val="21"/>
                <w:szCs w:val="21"/>
              </w:rPr>
              <w:t>1</w:t>
            </w:r>
          </w:p>
        </w:tc>
        <w:tc>
          <w:tcPr>
            <w:tcW w:w="70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华文楷体" w:hAnsi="华文楷体" w:eastAsia="华文楷体" w:cs="华文楷体"/>
                <w:color w:val="000000"/>
                <w:kern w:val="0"/>
                <w:sz w:val="21"/>
                <w:szCs w:val="21"/>
              </w:rPr>
              <w:t>打印机</w:t>
            </w:r>
          </w:p>
        </w:tc>
        <w:tc>
          <w:tcPr>
            <w:tcW w:w="10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华文楷体" w:hAnsi="华文楷体" w:eastAsia="华文楷体" w:cs="华文楷体"/>
                <w:color w:val="000000"/>
                <w:kern w:val="0"/>
                <w:sz w:val="21"/>
                <w:szCs w:val="21"/>
              </w:rPr>
              <w:t>斑马888</w:t>
            </w:r>
          </w:p>
        </w:tc>
        <w:tc>
          <w:tcPr>
            <w:tcW w:w="470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ind w:firstLine="0" w:firstLineChars="0"/>
              <w:jc w:val="left"/>
              <w:rPr>
                <w:rFonts w:hint="eastAsia" w:ascii="华文楷体" w:hAnsi="华文楷体" w:eastAsia="华文楷体" w:cs="华文楷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华文楷体" w:hAnsi="华文楷体" w:eastAsia="华文楷体" w:cs="华文楷体"/>
                <w:color w:val="000000"/>
                <w:kern w:val="0"/>
                <w:sz w:val="21"/>
                <w:szCs w:val="21"/>
              </w:rPr>
              <w:t>打印方式热敏/热转印打印机打印宽度108mm 打印速度150mm/s(203dpi)热敏头 点间距0.125mm</w:t>
            </w:r>
            <w:r>
              <w:rPr>
                <w:rFonts w:hint="eastAsia" w:ascii="华文楷体" w:hAnsi="华文楷体" w:eastAsia="华文楷体" w:cs="华文楷体"/>
                <w:color w:val="000000"/>
                <w:kern w:val="0"/>
                <w:sz w:val="21"/>
                <w:szCs w:val="21"/>
              </w:rPr>
              <w:br w:type="textWrapping"/>
            </w:r>
            <w:r>
              <w:rPr>
                <w:rFonts w:hint="eastAsia" w:ascii="华文楷体" w:hAnsi="华文楷体" w:eastAsia="华文楷体" w:cs="华文楷体"/>
                <w:color w:val="000000"/>
                <w:kern w:val="0"/>
                <w:sz w:val="21"/>
                <w:szCs w:val="21"/>
              </w:rPr>
              <w:t>分辨率203DPIx203DPI碳带规格内径 25.4mm外径 68mm长度 300m宽度 33~110mm</w:t>
            </w:r>
            <w:r>
              <w:rPr>
                <w:rFonts w:hint="eastAsia" w:ascii="华文楷体" w:hAnsi="华文楷体" w:eastAsia="华文楷体" w:cs="华文楷体"/>
                <w:color w:val="000000"/>
                <w:kern w:val="0"/>
                <w:sz w:val="21"/>
                <w:szCs w:val="21"/>
              </w:rPr>
              <w:br w:type="textWrapping"/>
            </w:r>
            <w:r>
              <w:rPr>
                <w:rFonts w:hint="eastAsia" w:ascii="华文楷体" w:hAnsi="华文楷体" w:eastAsia="华文楷体" w:cs="华文楷体"/>
                <w:color w:val="000000"/>
                <w:kern w:val="0"/>
                <w:sz w:val="21"/>
                <w:szCs w:val="21"/>
              </w:rPr>
              <w:t>纸张处理纸张规格纸厚：0.06~0.18mm纸宽：25~118mm外径：127mm(MAX)内径：25.4~76mm</w:t>
            </w:r>
          </w:p>
        </w:tc>
        <w:tc>
          <w:tcPr>
            <w:tcW w:w="765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华文楷体" w:hAnsi="华文楷体" w:eastAsia="华文楷体" w:cs="华文楷体"/>
                <w:color w:val="000000"/>
                <w:kern w:val="0"/>
                <w:sz w:val="21"/>
                <w:szCs w:val="21"/>
              </w:rPr>
              <w:t>台</w:t>
            </w:r>
          </w:p>
        </w:tc>
        <w:tc>
          <w:tcPr>
            <w:tcW w:w="780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华文楷体" w:hAnsi="华文楷体" w:eastAsia="华文楷体" w:cs="华文楷体"/>
                <w:color w:val="000000"/>
                <w:kern w:val="0"/>
                <w:sz w:val="21"/>
                <w:szCs w:val="21"/>
              </w:rPr>
              <w:t xml:space="preserve">1800 </w:t>
            </w:r>
          </w:p>
        </w:tc>
        <w:tc>
          <w:tcPr>
            <w:tcW w:w="645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华文楷体" w:hAnsi="华文楷体" w:eastAsia="华文楷体" w:cs="华文楷体"/>
                <w:color w:val="000000"/>
                <w:kern w:val="0"/>
                <w:sz w:val="21"/>
                <w:szCs w:val="21"/>
              </w:rPr>
              <w:t>1</w:t>
            </w:r>
          </w:p>
        </w:tc>
        <w:tc>
          <w:tcPr>
            <w:tcW w:w="8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华文楷体" w:hAnsi="华文楷体" w:eastAsia="华文楷体" w:cs="华文楷体"/>
                <w:color w:val="000000"/>
                <w:kern w:val="0"/>
                <w:sz w:val="21"/>
                <w:szCs w:val="21"/>
              </w:rPr>
              <w:t xml:space="preserve">1,800 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35" w:hRule="atLeast"/>
          <w:jc w:val="center"/>
        </w:trPr>
        <w:tc>
          <w:tcPr>
            <w:tcW w:w="59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华文楷体" w:hAnsi="华文楷体" w:eastAsia="华文楷体" w:cs="华文楷体"/>
                <w:color w:val="000000"/>
                <w:kern w:val="0"/>
                <w:sz w:val="21"/>
                <w:szCs w:val="21"/>
              </w:rPr>
              <w:t>2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华文楷体" w:hAnsi="华文楷体" w:eastAsia="华文楷体" w:cs="华文楷体"/>
                <w:color w:val="000000"/>
                <w:kern w:val="0"/>
                <w:sz w:val="21"/>
                <w:szCs w:val="21"/>
              </w:rPr>
              <w:t>计算机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华文楷体" w:hAnsi="华文楷体" w:eastAsia="华文楷体" w:cs="华文楷体"/>
                <w:color w:val="000000"/>
                <w:kern w:val="0"/>
                <w:sz w:val="21"/>
                <w:szCs w:val="21"/>
              </w:rPr>
              <w:t>联想T4900</w:t>
            </w:r>
          </w:p>
        </w:tc>
        <w:tc>
          <w:tcPr>
            <w:tcW w:w="47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ind w:firstLine="0" w:firstLineChars="0"/>
              <w:jc w:val="left"/>
              <w:rPr>
                <w:rFonts w:hint="eastAsia" w:ascii="华文楷体" w:hAnsi="华文楷体" w:eastAsia="华文楷体" w:cs="华文楷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华文楷体" w:hAnsi="华文楷体" w:eastAsia="华文楷体" w:cs="华文楷体"/>
                <w:color w:val="000000"/>
                <w:kern w:val="0"/>
                <w:sz w:val="21"/>
                <w:szCs w:val="21"/>
              </w:rPr>
              <w:t>因特尔酷睿I3-10100(CORE I3 3.7G 3M缓存)/MATX H310 PCI主板/1*4G DDR4 266/1TB/7200转硬盘/SATA DVDRW/集成千兆网卡/集成显卡/防水抗菌键盘/ USB光电鼠标1000DPI前置1*Line-Out+1*Mic，后置1个Mic+ 1个Line In + 1个Line out /180W电源/DOS/前4后4 USB/220V 180W电源/无系统风扇/无报警开关/20L机箱/21.5液晶/WIN 7操作系统/：3年上门服务，免费大客户专享上门安装验机服务</w:t>
            </w:r>
          </w:p>
        </w:tc>
        <w:tc>
          <w:tcPr>
            <w:tcW w:w="765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华文楷体" w:hAnsi="华文楷体" w:eastAsia="华文楷体" w:cs="华文楷体"/>
                <w:color w:val="000000"/>
                <w:kern w:val="0"/>
                <w:sz w:val="21"/>
                <w:szCs w:val="21"/>
              </w:rPr>
              <w:t>台</w:t>
            </w:r>
          </w:p>
        </w:tc>
        <w:tc>
          <w:tcPr>
            <w:tcW w:w="780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华文楷体" w:hAnsi="华文楷体" w:eastAsia="华文楷体" w:cs="华文楷体"/>
                <w:color w:val="000000"/>
                <w:kern w:val="0"/>
                <w:sz w:val="21"/>
                <w:szCs w:val="21"/>
              </w:rPr>
              <w:t xml:space="preserve">4000 </w:t>
            </w:r>
          </w:p>
        </w:tc>
        <w:tc>
          <w:tcPr>
            <w:tcW w:w="645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华文楷体" w:hAnsi="华文楷体" w:eastAsia="华文楷体" w:cs="华文楷体"/>
                <w:color w:val="000000"/>
                <w:kern w:val="0"/>
                <w:sz w:val="21"/>
                <w:szCs w:val="21"/>
              </w:rPr>
              <w:t>1</w:t>
            </w:r>
          </w:p>
        </w:tc>
        <w:tc>
          <w:tcPr>
            <w:tcW w:w="8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华文楷体" w:hAnsi="华文楷体" w:eastAsia="华文楷体" w:cs="华文楷体"/>
                <w:color w:val="000000"/>
                <w:kern w:val="0"/>
                <w:sz w:val="21"/>
                <w:szCs w:val="21"/>
              </w:rPr>
              <w:t xml:space="preserve">4,000 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5" w:hRule="atLeast"/>
          <w:jc w:val="center"/>
        </w:trPr>
        <w:tc>
          <w:tcPr>
            <w:tcW w:w="59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华文楷体" w:hAnsi="华文楷体" w:eastAsia="华文楷体" w:cs="华文楷体"/>
                <w:color w:val="000000"/>
                <w:kern w:val="0"/>
                <w:sz w:val="21"/>
                <w:szCs w:val="21"/>
              </w:rPr>
              <w:t>3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华文楷体" w:hAnsi="华文楷体" w:eastAsia="华文楷体" w:cs="华文楷体"/>
                <w:color w:val="000000"/>
                <w:kern w:val="0"/>
                <w:sz w:val="21"/>
                <w:szCs w:val="21"/>
              </w:rPr>
              <w:t>身份证读卡器华视/新中新/神思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华文楷体" w:hAnsi="华文楷体" w:eastAsia="华文楷体" w:cs="华文楷体"/>
                <w:color w:val="000000"/>
                <w:kern w:val="0"/>
                <w:sz w:val="21"/>
                <w:szCs w:val="21"/>
              </w:rPr>
              <w:t>华视100U</w:t>
            </w:r>
          </w:p>
        </w:tc>
        <w:tc>
          <w:tcPr>
            <w:tcW w:w="47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ind w:firstLine="0" w:firstLineChars="0"/>
              <w:jc w:val="left"/>
              <w:rPr>
                <w:rFonts w:hint="eastAsia" w:ascii="华文楷体" w:hAnsi="华文楷体" w:eastAsia="华文楷体" w:cs="华文楷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华文楷体" w:hAnsi="华文楷体" w:eastAsia="华文楷体" w:cs="华文楷体"/>
                <w:color w:val="000000"/>
                <w:kern w:val="0"/>
                <w:sz w:val="21"/>
                <w:szCs w:val="21"/>
              </w:rPr>
              <w:t>电源USB取电显示LED灯指标通讯接口 串口：RS232，USB：1个，符合USB2.0标准射频符合ISO7816标准,支持ISO14443TypeA/B协议第二代居民身份证读写器卡时间≤1秒 读卡距离0-5cmSDK软件支持二次开发电磁兼容静电放电抗扰度符合 GA450-2013 规定的接触放电3级条件辐射抗扰度符    合 GA450-2013 规定的 2 级条件无线电骚扰限值符合 GB9254-2008中A级规定平均无故障工作时间（MTBF）≥ 5000 小时使用环境 工作温度：0℃～50℃；相对湿度：20%～90%； 大气压力：86kPa～110kPa。尺寸：（长×宽×高）: 168×90×52mm 重量：360g</w:t>
            </w:r>
          </w:p>
        </w:tc>
        <w:tc>
          <w:tcPr>
            <w:tcW w:w="7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华文楷体" w:hAnsi="华文楷体" w:eastAsia="华文楷体" w:cs="华文楷体"/>
                <w:color w:val="000000"/>
                <w:kern w:val="0"/>
                <w:sz w:val="21"/>
                <w:szCs w:val="21"/>
              </w:rPr>
              <w:t>台</w:t>
            </w:r>
          </w:p>
        </w:tc>
        <w:tc>
          <w:tcPr>
            <w:tcW w:w="7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华文楷体" w:hAnsi="华文楷体" w:eastAsia="华文楷体" w:cs="华文楷体"/>
                <w:color w:val="000000"/>
                <w:kern w:val="0"/>
                <w:sz w:val="21"/>
                <w:szCs w:val="21"/>
              </w:rPr>
              <w:t xml:space="preserve">2500 </w:t>
            </w:r>
          </w:p>
        </w:tc>
        <w:tc>
          <w:tcPr>
            <w:tcW w:w="6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华文楷体" w:hAnsi="华文楷体" w:eastAsia="华文楷体" w:cs="华文楷体"/>
                <w:color w:val="000000"/>
                <w:kern w:val="0"/>
                <w:sz w:val="21"/>
                <w:szCs w:val="21"/>
              </w:rPr>
              <w:t>1</w:t>
            </w:r>
          </w:p>
        </w:tc>
        <w:tc>
          <w:tcPr>
            <w:tcW w:w="8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华文楷体" w:hAnsi="华文楷体" w:eastAsia="华文楷体" w:cs="华文楷体"/>
                <w:color w:val="000000"/>
                <w:kern w:val="0"/>
                <w:sz w:val="21"/>
                <w:szCs w:val="21"/>
              </w:rPr>
              <w:t xml:space="preserve">2,500 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0" w:hRule="atLeast"/>
          <w:jc w:val="center"/>
        </w:trPr>
        <w:tc>
          <w:tcPr>
            <w:tcW w:w="59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华文楷体" w:hAnsi="华文楷体" w:eastAsia="华文楷体" w:cs="华文楷体"/>
                <w:color w:val="000000"/>
                <w:kern w:val="0"/>
                <w:sz w:val="21"/>
                <w:szCs w:val="21"/>
              </w:rPr>
              <w:t>4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华文楷体" w:hAnsi="华文楷体" w:eastAsia="华文楷体" w:cs="华文楷体"/>
                <w:color w:val="000000"/>
                <w:kern w:val="0"/>
                <w:sz w:val="21"/>
                <w:szCs w:val="21"/>
              </w:rPr>
              <w:t>打印机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华文楷体" w:hAnsi="华文楷体" w:eastAsia="华文楷体" w:cs="华文楷体"/>
                <w:color w:val="000000"/>
                <w:kern w:val="0"/>
                <w:sz w:val="21"/>
                <w:szCs w:val="21"/>
              </w:rPr>
              <w:t xml:space="preserve">惠普1020 </w:t>
            </w:r>
          </w:p>
        </w:tc>
        <w:tc>
          <w:tcPr>
            <w:tcW w:w="47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spacing w:line="240" w:lineRule="auto"/>
              <w:ind w:firstLine="0" w:firstLineChars="0"/>
              <w:jc w:val="left"/>
              <w:rPr>
                <w:rFonts w:hint="eastAsia" w:ascii="华文楷体" w:hAnsi="华文楷体" w:eastAsia="华文楷体" w:cs="华文楷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华文楷体" w:hAnsi="华文楷体" w:eastAsia="华文楷体" w:cs="华文楷体"/>
                <w:color w:val="000000"/>
                <w:kern w:val="0"/>
                <w:sz w:val="21"/>
                <w:szCs w:val="21"/>
              </w:rPr>
              <w:t>打印速度：14ppm 最高分辨率：600*600dpi 耗材类型：硒鼓型号 Q2612A：月打印机负荷：5000页/月进纸容量150页：内存：2M接口类型：USB2.0接口：</w:t>
            </w:r>
          </w:p>
        </w:tc>
        <w:tc>
          <w:tcPr>
            <w:tcW w:w="7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华文楷体" w:hAnsi="华文楷体" w:eastAsia="华文楷体" w:cs="华文楷体"/>
                <w:color w:val="000000"/>
                <w:kern w:val="0"/>
                <w:sz w:val="21"/>
                <w:szCs w:val="21"/>
              </w:rPr>
              <w:t>台</w:t>
            </w:r>
          </w:p>
        </w:tc>
        <w:tc>
          <w:tcPr>
            <w:tcW w:w="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华文楷体" w:hAnsi="华文楷体" w:eastAsia="华文楷体" w:cs="华文楷体"/>
                <w:color w:val="000000"/>
                <w:kern w:val="0"/>
                <w:sz w:val="21"/>
                <w:szCs w:val="21"/>
              </w:rPr>
              <w:t xml:space="preserve">2000 </w:t>
            </w:r>
          </w:p>
        </w:tc>
        <w:tc>
          <w:tcPr>
            <w:tcW w:w="6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华文楷体" w:hAnsi="华文楷体" w:eastAsia="华文楷体" w:cs="华文楷体"/>
                <w:color w:val="000000"/>
                <w:kern w:val="0"/>
                <w:sz w:val="21"/>
                <w:szCs w:val="21"/>
              </w:rPr>
              <w:t>1</w:t>
            </w:r>
          </w:p>
        </w:tc>
        <w:tc>
          <w:tcPr>
            <w:tcW w:w="8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华文楷体" w:hAnsi="华文楷体" w:eastAsia="华文楷体" w:cs="华文楷体"/>
                <w:color w:val="000000"/>
                <w:kern w:val="0"/>
                <w:sz w:val="21"/>
                <w:szCs w:val="21"/>
              </w:rPr>
              <w:t xml:space="preserve">2,000 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59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华文楷体" w:hAnsi="华文楷体" w:eastAsia="华文楷体" w:cs="华文楷体"/>
                <w:color w:val="000000"/>
                <w:kern w:val="0"/>
                <w:sz w:val="21"/>
                <w:szCs w:val="21"/>
              </w:rPr>
              <w:t>　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ind w:firstLine="0" w:firstLineChars="0"/>
              <w:jc w:val="left"/>
              <w:rPr>
                <w:rFonts w:hint="eastAsia" w:ascii="华文楷体" w:hAnsi="华文楷体" w:eastAsia="华文楷体" w:cs="华文楷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华文楷体" w:hAnsi="华文楷体" w:eastAsia="华文楷体" w:cs="华文楷体"/>
                <w:color w:val="000000"/>
                <w:kern w:val="0"/>
                <w:sz w:val="21"/>
                <w:szCs w:val="21"/>
              </w:rPr>
              <w:t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ind w:firstLine="0" w:firstLineChars="0"/>
              <w:jc w:val="left"/>
              <w:rPr>
                <w:rFonts w:hint="eastAsia" w:ascii="华文楷体" w:hAnsi="华文楷体" w:eastAsia="华文楷体" w:cs="华文楷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华文楷体" w:hAnsi="华文楷体" w:eastAsia="华文楷体" w:cs="华文楷体"/>
                <w:color w:val="000000"/>
                <w:kern w:val="0"/>
                <w:sz w:val="21"/>
                <w:szCs w:val="21"/>
              </w:rPr>
              <w:t>　</w:t>
            </w:r>
          </w:p>
        </w:tc>
        <w:tc>
          <w:tcPr>
            <w:tcW w:w="47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华文楷体" w:hAnsi="华文楷体" w:eastAsia="华文楷体" w:cs="华文楷体"/>
                <w:color w:val="000000"/>
                <w:kern w:val="0"/>
                <w:sz w:val="21"/>
                <w:szCs w:val="21"/>
              </w:rPr>
              <w:t>合计</w:t>
            </w:r>
          </w:p>
        </w:tc>
        <w:tc>
          <w:tcPr>
            <w:tcW w:w="7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ind w:firstLine="0" w:firstLineChars="0"/>
              <w:jc w:val="left"/>
              <w:rPr>
                <w:rFonts w:hint="eastAsia" w:ascii="华文楷体" w:hAnsi="华文楷体" w:eastAsia="华文楷体" w:cs="华文楷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华文楷体" w:hAnsi="华文楷体" w:eastAsia="华文楷体" w:cs="华文楷体"/>
                <w:color w:val="000000"/>
                <w:kern w:val="0"/>
                <w:sz w:val="21"/>
                <w:szCs w:val="21"/>
              </w:rPr>
              <w:t>　</w:t>
            </w:r>
          </w:p>
        </w:tc>
        <w:tc>
          <w:tcPr>
            <w:tcW w:w="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ind w:firstLine="0" w:firstLineChars="0"/>
              <w:jc w:val="left"/>
              <w:rPr>
                <w:rFonts w:hint="eastAsia" w:ascii="华文楷体" w:hAnsi="华文楷体" w:eastAsia="华文楷体" w:cs="华文楷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华文楷体" w:hAnsi="华文楷体" w:eastAsia="华文楷体" w:cs="华文楷体"/>
                <w:color w:val="000000"/>
                <w:kern w:val="0"/>
                <w:sz w:val="21"/>
                <w:szCs w:val="21"/>
              </w:rPr>
              <w:t>　</w:t>
            </w:r>
          </w:p>
        </w:tc>
        <w:tc>
          <w:tcPr>
            <w:tcW w:w="6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ind w:firstLine="0" w:firstLineChars="0"/>
              <w:jc w:val="left"/>
              <w:rPr>
                <w:rFonts w:hint="eastAsia" w:ascii="华文楷体" w:hAnsi="华文楷体" w:eastAsia="华文楷体" w:cs="华文楷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华文楷体" w:hAnsi="华文楷体" w:eastAsia="华文楷体" w:cs="华文楷体"/>
                <w:color w:val="000000"/>
                <w:kern w:val="0"/>
                <w:sz w:val="21"/>
                <w:szCs w:val="21"/>
              </w:rPr>
              <w:t>　</w:t>
            </w:r>
          </w:p>
        </w:tc>
        <w:tc>
          <w:tcPr>
            <w:tcW w:w="8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ind w:firstLine="0" w:firstLineChars="0"/>
              <w:jc w:val="right"/>
              <w:rPr>
                <w:rFonts w:hint="eastAsia" w:ascii="华文楷体" w:hAnsi="华文楷体" w:eastAsia="华文楷体" w:cs="华文楷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华文楷体" w:hAnsi="华文楷体" w:eastAsia="华文楷体" w:cs="华文楷体"/>
                <w:color w:val="000000"/>
                <w:kern w:val="0"/>
                <w:sz w:val="21"/>
                <w:szCs w:val="21"/>
              </w:rPr>
              <w:t xml:space="preserve">10,300 </w:t>
            </w:r>
          </w:p>
        </w:tc>
      </w:tr>
    </w:tbl>
    <w:p>
      <w:pPr>
        <w:ind w:firstLine="199" w:firstLineChars="95"/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851" w:right="1797" w:bottom="851" w:left="179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firstLine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ind w:firstLine="0" w:firstLineChars="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49738C"/>
    <w:rsid w:val="004054CF"/>
    <w:rsid w:val="0049738C"/>
    <w:rsid w:val="00681A2B"/>
    <w:rsid w:val="008D3863"/>
    <w:rsid w:val="00AF5E4E"/>
    <w:rsid w:val="00CF4DD4"/>
    <w:rsid w:val="00D85F3C"/>
    <w:rsid w:val="38E90B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ind w:firstLine="200" w:firstLineChars="20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6"/>
    <w:semiHidden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paragraph" w:styleId="3">
    <w:name w:val="header"/>
    <w:basedOn w:val="1"/>
    <w:link w:val="7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6">
    <w:name w:val="页脚 Char"/>
    <w:basedOn w:val="5"/>
    <w:link w:val="2"/>
    <w:semiHidden/>
    <w:qFormat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7">
    <w:name w:val="页眉 Char"/>
    <w:basedOn w:val="5"/>
    <w:link w:val="3"/>
    <w:semiHidden/>
    <w:qFormat/>
    <w:uiPriority w:val="99"/>
    <w:rPr>
      <w:rFonts w:ascii="Calibri" w:hAnsi="Calibri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311</Words>
  <Characters>1776</Characters>
  <Lines>14</Lines>
  <Paragraphs>4</Paragraphs>
  <TotalTime>22</TotalTime>
  <ScaleCrop>false</ScaleCrop>
  <LinksUpToDate>false</LinksUpToDate>
  <CharactersWithSpaces>2083</CharactersWithSpaces>
  <Application>WPS Office_11.8.6.8722_F1E327BC-269C-435d-A152-05C5408002CA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2022-02-25T06:34:00Z</dcterms:created>
  <dc:creator>lenovvo</dc:creator>
  <cp:lastModifiedBy>Administrator</cp:lastModifiedBy>
  <dcterms:modified xsi:type="dcterms:W3CDTF">2022-02-25T08:35:12Z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2052-11.8.6.8722</vt:lpwstr>
  </property>
</Properties>
</file>