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bookmarkStart w:id="1" w:name="_GoBack"/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核酸实验室、救护车消毒点等监控项目招标公告</w:t>
      </w:r>
    </w:p>
    <w:bookmarkEnd w:id="1"/>
    <w:p>
      <w:pPr>
        <w:spacing w:line="550" w:lineRule="exact"/>
        <w:ind w:firstLine="0" w:firstLineChars="0"/>
        <w:jc w:val="center"/>
        <w:rPr>
          <w:rFonts w:asciiTheme="majorEastAsia" w:hAnsiTheme="majorEastAsia" w:eastAsiaTheme="majorEastAsia"/>
          <w:b/>
          <w:color w:val="000000" w:themeColor="text1"/>
          <w:sz w:val="42"/>
          <w:szCs w:val="42"/>
        </w:rPr>
      </w:pPr>
    </w:p>
    <w:p>
      <w:pPr>
        <w:spacing w:line="560" w:lineRule="exact"/>
        <w:ind w:firstLine="620"/>
        <w:rPr>
          <w:rFonts w:ascii="黑体" w:hAnsi="黑体" w:eastAsia="黑体"/>
          <w:color w:val="000000" w:themeColor="text1"/>
          <w:sz w:val="31"/>
          <w:szCs w:val="31"/>
        </w:rPr>
      </w:pPr>
      <w:r>
        <w:rPr>
          <w:rFonts w:hint="eastAsia" w:ascii="黑体" w:hAnsi="黑体" w:eastAsia="黑体"/>
          <w:color w:val="000000" w:themeColor="text1"/>
          <w:sz w:val="31"/>
          <w:szCs w:val="31"/>
        </w:rPr>
        <w:t>一、项目名称</w:t>
      </w:r>
    </w:p>
    <w:p>
      <w:pPr>
        <w:spacing w:line="560" w:lineRule="exact"/>
        <w:ind w:firstLine="620"/>
        <w:rPr>
          <w:rFonts w:ascii="仿宋_GB2312" w:hAnsi="仿宋_GB2312" w:eastAsia="仿宋_GB2312" w:cs="仿宋_GB2312"/>
          <w:color w:val="000000" w:themeColor="text1"/>
          <w:sz w:val="31"/>
          <w:szCs w:val="31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1"/>
          <w:szCs w:val="31"/>
        </w:rPr>
        <w:t>核酸实验室、救护车消毒点等监控项目（询价采购）。</w:t>
      </w:r>
    </w:p>
    <w:p>
      <w:pPr>
        <w:spacing w:line="560" w:lineRule="exact"/>
        <w:ind w:firstLine="620"/>
        <w:jc w:val="left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z w:val="31"/>
          <w:szCs w:val="31"/>
        </w:rPr>
        <w:t>二、采购方</w:t>
      </w:r>
      <w:r>
        <w:rPr>
          <w:rFonts w:hint="eastAsia" w:ascii="黑体" w:hAnsi="黑体" w:eastAsia="黑体" w:cs="黑体"/>
          <w:sz w:val="31"/>
          <w:szCs w:val="31"/>
        </w:rPr>
        <w:t>、采购时间及地点</w:t>
      </w:r>
    </w:p>
    <w:p>
      <w:pPr>
        <w:spacing w:line="560" w:lineRule="exact"/>
        <w:ind w:firstLine="620"/>
        <w:jc w:val="left"/>
        <w:rPr>
          <w:rFonts w:ascii="Times New Roman" w:hAnsi="Times New Roman" w:eastAsia="仿宋_GB2312"/>
          <w:sz w:val="31"/>
          <w:szCs w:val="31"/>
        </w:rPr>
      </w:pPr>
      <w:r>
        <w:rPr>
          <w:rFonts w:hint="eastAsia" w:ascii="Times New Roman" w:hAnsi="Times New Roman" w:eastAsia="仿宋_GB2312"/>
          <w:sz w:val="31"/>
          <w:szCs w:val="31"/>
        </w:rPr>
        <w:t>采购方：</w:t>
      </w:r>
      <w:r>
        <w:rPr>
          <w:rFonts w:ascii="Times New Roman" w:hAnsi="Times New Roman" w:eastAsia="仿宋_GB2312"/>
          <w:sz w:val="31"/>
          <w:szCs w:val="31"/>
        </w:rPr>
        <w:t>昆明市西山区人民医院</w:t>
      </w:r>
      <w:r>
        <w:rPr>
          <w:rFonts w:hint="eastAsia" w:ascii="Times New Roman" w:hAnsi="Times New Roman" w:eastAsia="仿宋_GB2312"/>
          <w:sz w:val="31"/>
          <w:szCs w:val="31"/>
        </w:rPr>
        <w:t>；</w:t>
      </w:r>
    </w:p>
    <w:p>
      <w:pPr>
        <w:spacing w:line="560" w:lineRule="exact"/>
        <w:ind w:firstLine="620"/>
        <w:jc w:val="left"/>
        <w:rPr>
          <w:rFonts w:ascii="Times New Roman" w:hAnsi="Times New Roman" w:eastAsia="仿宋_GB2312"/>
          <w:sz w:val="31"/>
          <w:szCs w:val="31"/>
        </w:rPr>
      </w:pPr>
      <w:r>
        <w:rPr>
          <w:rFonts w:ascii="Times New Roman" w:hAnsi="Times New Roman" w:eastAsia="仿宋_GB2312"/>
          <w:sz w:val="31"/>
          <w:szCs w:val="31"/>
        </w:rPr>
        <w:t>时间：202</w:t>
      </w:r>
      <w:r>
        <w:rPr>
          <w:rFonts w:hint="eastAsia" w:ascii="Times New Roman" w:hAnsi="Times New Roman" w:eastAsia="仿宋_GB2312"/>
          <w:sz w:val="31"/>
          <w:szCs w:val="31"/>
        </w:rPr>
        <w:t>2</w:t>
      </w:r>
      <w:r>
        <w:rPr>
          <w:rFonts w:ascii="Times New Roman" w:hAnsi="Times New Roman" w:eastAsia="仿宋_GB2312"/>
          <w:sz w:val="31"/>
          <w:szCs w:val="31"/>
        </w:rPr>
        <w:t>年</w:t>
      </w:r>
      <w:r>
        <w:rPr>
          <w:rFonts w:hint="eastAsia" w:ascii="Times New Roman" w:hAnsi="Times New Roman" w:eastAsia="仿宋_GB2312"/>
          <w:sz w:val="31"/>
          <w:szCs w:val="31"/>
        </w:rPr>
        <w:t>11</w:t>
      </w:r>
      <w:r>
        <w:rPr>
          <w:rFonts w:ascii="Times New Roman" w:hAnsi="Times New Roman" w:eastAsia="仿宋_GB2312"/>
          <w:sz w:val="31"/>
          <w:szCs w:val="31"/>
        </w:rPr>
        <w:t>月</w:t>
      </w:r>
      <w:r>
        <w:rPr>
          <w:rFonts w:hint="eastAsia" w:ascii="Times New Roman" w:hAnsi="Times New Roman" w:eastAsia="仿宋_GB2312"/>
          <w:sz w:val="31"/>
          <w:szCs w:val="31"/>
        </w:rPr>
        <w:t>17</w:t>
      </w:r>
      <w:r>
        <w:rPr>
          <w:rFonts w:ascii="Times New Roman" w:hAnsi="Times New Roman" w:eastAsia="仿宋_GB2312"/>
          <w:sz w:val="31"/>
          <w:szCs w:val="31"/>
        </w:rPr>
        <w:t>日上午10：00时</w:t>
      </w:r>
      <w:r>
        <w:rPr>
          <w:rFonts w:hint="eastAsia" w:ascii="Times New Roman" w:hAnsi="Times New Roman" w:eastAsia="仿宋_GB2312"/>
          <w:sz w:val="31"/>
          <w:szCs w:val="31"/>
        </w:rPr>
        <w:t>；</w:t>
      </w:r>
    </w:p>
    <w:p>
      <w:pPr>
        <w:spacing w:line="560" w:lineRule="exact"/>
        <w:ind w:firstLine="620"/>
        <w:rPr>
          <w:rFonts w:ascii="Times New Roman" w:hAnsi="Times New Roman" w:eastAsia="仿宋_GB2312"/>
          <w:sz w:val="31"/>
          <w:szCs w:val="31"/>
        </w:rPr>
      </w:pPr>
      <w:r>
        <w:rPr>
          <w:rFonts w:ascii="Times New Roman" w:hAnsi="Times New Roman" w:eastAsia="仿宋_GB2312"/>
          <w:sz w:val="31"/>
          <w:szCs w:val="31"/>
        </w:rPr>
        <w:t>地点：昆明市西山区人民医院4楼多功能厅</w:t>
      </w:r>
      <w:r>
        <w:rPr>
          <w:rFonts w:hint="eastAsia" w:ascii="Times New Roman" w:hAnsi="Times New Roman" w:eastAsia="仿宋_GB2312"/>
          <w:sz w:val="31"/>
          <w:szCs w:val="31"/>
        </w:rPr>
        <w:t>。</w:t>
      </w:r>
    </w:p>
    <w:p>
      <w:pPr>
        <w:spacing w:line="560" w:lineRule="exact"/>
        <w:ind w:firstLine="620"/>
        <w:rPr>
          <w:rFonts w:ascii="黑体" w:hAnsi="黑体" w:eastAsia="黑体"/>
          <w:color w:val="000000" w:themeColor="text1"/>
          <w:sz w:val="31"/>
          <w:szCs w:val="31"/>
        </w:rPr>
      </w:pPr>
      <w:r>
        <w:rPr>
          <w:rFonts w:hint="eastAsia" w:ascii="黑体" w:hAnsi="黑体" w:eastAsia="黑体"/>
          <w:color w:val="000000" w:themeColor="text1"/>
          <w:sz w:val="31"/>
          <w:szCs w:val="31"/>
        </w:rPr>
        <w:t>三、技术参数及要求</w:t>
      </w:r>
    </w:p>
    <w:p>
      <w:pPr>
        <w:spacing w:line="560" w:lineRule="exact"/>
        <w:ind w:firstLine="620"/>
        <w:rPr>
          <w:rFonts w:ascii="仿宋_GB2312" w:hAnsi="仿宋_GB2312" w:eastAsia="仿宋_GB2312" w:cs="仿宋_GB2312"/>
          <w:color w:val="000000" w:themeColor="text1"/>
          <w:sz w:val="31"/>
          <w:szCs w:val="31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1"/>
          <w:szCs w:val="31"/>
        </w:rPr>
        <w:t>详见附件1。</w:t>
      </w:r>
    </w:p>
    <w:p>
      <w:pPr>
        <w:spacing w:line="560" w:lineRule="exact"/>
        <w:ind w:firstLine="620"/>
        <w:rPr>
          <w:rFonts w:ascii="黑体" w:hAnsi="黑体" w:eastAsia="黑体"/>
          <w:color w:val="000000" w:themeColor="text1"/>
          <w:sz w:val="31"/>
          <w:szCs w:val="31"/>
        </w:rPr>
      </w:pPr>
      <w:r>
        <w:rPr>
          <w:rFonts w:hint="eastAsia" w:ascii="黑体" w:hAnsi="黑体" w:eastAsia="黑体"/>
          <w:color w:val="000000" w:themeColor="text1"/>
          <w:sz w:val="31"/>
          <w:szCs w:val="31"/>
        </w:rPr>
        <w:t>四、供货期</w:t>
      </w:r>
    </w:p>
    <w:p>
      <w:pPr>
        <w:spacing w:line="560" w:lineRule="exact"/>
        <w:ind w:firstLine="620"/>
        <w:rPr>
          <w:rFonts w:ascii="仿宋_GB2312" w:hAnsi="仿宋_GB2312" w:eastAsia="仿宋_GB2312" w:cs="仿宋_GB2312"/>
          <w:color w:val="000000" w:themeColor="text1"/>
          <w:sz w:val="31"/>
          <w:szCs w:val="31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1"/>
          <w:szCs w:val="31"/>
        </w:rPr>
        <w:t>自签订采购合同起7个工作日内。</w:t>
      </w:r>
    </w:p>
    <w:p>
      <w:pPr>
        <w:spacing w:line="560" w:lineRule="exact"/>
        <w:ind w:firstLine="620"/>
        <w:rPr>
          <w:rFonts w:ascii="黑体" w:hAnsi="黑体" w:eastAsia="黑体"/>
          <w:color w:val="000000" w:themeColor="text1"/>
          <w:sz w:val="31"/>
          <w:szCs w:val="31"/>
        </w:rPr>
      </w:pPr>
      <w:r>
        <w:rPr>
          <w:rFonts w:hint="eastAsia" w:ascii="黑体" w:hAnsi="黑体" w:eastAsia="黑体"/>
          <w:color w:val="000000" w:themeColor="text1"/>
          <w:sz w:val="31"/>
          <w:szCs w:val="31"/>
        </w:rPr>
        <w:t>五、预算价格</w:t>
      </w:r>
    </w:p>
    <w:p>
      <w:pPr>
        <w:spacing w:line="560" w:lineRule="exact"/>
        <w:ind w:firstLine="620"/>
        <w:rPr>
          <w:rFonts w:ascii="仿宋_GB2312" w:hAnsi="仿宋_GB2312" w:eastAsia="仿宋_GB2312" w:cs="仿宋_GB2312"/>
          <w:color w:val="000000" w:themeColor="text1"/>
          <w:sz w:val="31"/>
          <w:szCs w:val="31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1"/>
          <w:szCs w:val="31"/>
        </w:rPr>
        <w:t>14000.00元（大写：壹万肆仟元整），报价不得超预算。</w:t>
      </w:r>
    </w:p>
    <w:p>
      <w:pPr>
        <w:spacing w:line="560" w:lineRule="exact"/>
        <w:ind w:firstLine="620"/>
        <w:rPr>
          <w:rFonts w:ascii="黑体" w:hAnsi="黑体" w:eastAsia="黑体"/>
          <w:color w:val="000000" w:themeColor="text1"/>
          <w:sz w:val="31"/>
          <w:szCs w:val="31"/>
        </w:rPr>
      </w:pPr>
      <w:r>
        <w:rPr>
          <w:rFonts w:hint="eastAsia" w:ascii="黑体" w:hAnsi="黑体" w:eastAsia="黑体"/>
          <w:color w:val="000000" w:themeColor="text1"/>
          <w:sz w:val="31"/>
          <w:szCs w:val="31"/>
        </w:rPr>
        <w:t>六、合格的投标人要求</w:t>
      </w:r>
    </w:p>
    <w:p>
      <w:pPr>
        <w:spacing w:line="560" w:lineRule="exact"/>
        <w:ind w:firstLine="620"/>
        <w:rPr>
          <w:rFonts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sz w:val="31"/>
          <w:szCs w:val="31"/>
        </w:rPr>
        <w:t>（一）营业执照复印件、税务登记证复印件、</w:t>
      </w:r>
      <w:r>
        <w:rPr>
          <w:rFonts w:hint="eastAsia" w:ascii="仿宋_GB2312" w:hAnsi="仿宋_GB2312" w:eastAsia="仿宋_GB2312" w:cs="仿宋_GB2312"/>
          <w:sz w:val="30"/>
          <w:szCs w:val="30"/>
        </w:rPr>
        <w:t>组织机构代码证复印件（或三证合一，带二维码），须加盖贵公司公章，否则视为无效文件，且资质文件在有效期内</w:t>
      </w:r>
      <w:r>
        <w:rPr>
          <w:rFonts w:hint="eastAsia" w:ascii="仿宋_GB2312" w:hAnsi="仿宋_GB2312" w:eastAsia="仿宋_GB2312" w:cs="仿宋_GB2312"/>
          <w:sz w:val="31"/>
          <w:szCs w:val="31"/>
        </w:rPr>
        <w:t>；</w:t>
      </w:r>
    </w:p>
    <w:p>
      <w:pPr>
        <w:spacing w:line="560" w:lineRule="exact"/>
        <w:ind w:firstLine="620"/>
        <w:rPr>
          <w:rFonts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sz w:val="31"/>
          <w:szCs w:val="31"/>
        </w:rPr>
        <w:t>（二）具有相应经营范围的独立法人或其他组织；</w:t>
      </w:r>
    </w:p>
    <w:p>
      <w:pPr>
        <w:spacing w:line="560" w:lineRule="exact"/>
        <w:ind w:firstLine="620"/>
        <w:rPr>
          <w:rFonts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sz w:val="31"/>
          <w:szCs w:val="31"/>
        </w:rPr>
        <w:t>（三）具有独立承担民事责任能力；</w:t>
      </w:r>
    </w:p>
    <w:p>
      <w:pPr>
        <w:spacing w:line="560" w:lineRule="exact"/>
        <w:ind w:firstLine="620"/>
        <w:rPr>
          <w:rFonts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sz w:val="31"/>
          <w:szCs w:val="31"/>
        </w:rPr>
        <w:t>（四）具有良好的商业信誉和健全的财务制度；</w:t>
      </w:r>
    </w:p>
    <w:p>
      <w:pPr>
        <w:spacing w:line="560" w:lineRule="exact"/>
        <w:ind w:firstLine="620"/>
        <w:rPr>
          <w:rFonts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sz w:val="31"/>
          <w:szCs w:val="31"/>
        </w:rPr>
        <w:t>（五）具有履行合同所必需的设备和专业技术能力；</w:t>
      </w:r>
    </w:p>
    <w:p>
      <w:pPr>
        <w:spacing w:line="560" w:lineRule="exact"/>
        <w:ind w:firstLine="620"/>
        <w:rPr>
          <w:rFonts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sz w:val="31"/>
          <w:szCs w:val="31"/>
        </w:rPr>
        <w:t>（六）投标在近三年内无行贿犯罪记录；</w:t>
      </w:r>
    </w:p>
    <w:p>
      <w:pPr>
        <w:spacing w:line="560" w:lineRule="exact"/>
        <w:ind w:firstLine="620"/>
        <w:rPr>
          <w:rFonts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sz w:val="31"/>
          <w:szCs w:val="31"/>
        </w:rPr>
        <w:t>（七）法人代表授权书、以及被授权代表身份证复印件。</w:t>
      </w:r>
    </w:p>
    <w:p>
      <w:pPr>
        <w:spacing w:line="560" w:lineRule="exact"/>
        <w:ind w:firstLine="620"/>
        <w:rPr>
          <w:rFonts w:ascii="黑体" w:hAnsi="黑体" w:eastAsia="黑体"/>
          <w:color w:val="000000" w:themeColor="text1"/>
          <w:sz w:val="31"/>
          <w:szCs w:val="31"/>
        </w:rPr>
      </w:pPr>
      <w:r>
        <w:rPr>
          <w:rFonts w:hint="eastAsia" w:ascii="黑体" w:hAnsi="黑体" w:eastAsia="黑体"/>
          <w:color w:val="000000" w:themeColor="text1"/>
          <w:sz w:val="31"/>
          <w:szCs w:val="31"/>
        </w:rPr>
        <w:t>七、售后服务</w:t>
      </w:r>
    </w:p>
    <w:p>
      <w:pPr>
        <w:spacing w:line="560" w:lineRule="exact"/>
        <w:ind w:firstLine="620"/>
        <w:rPr>
          <w:rFonts w:ascii="仿宋_GB2312" w:hAnsi="仿宋_GB2312" w:eastAsia="仿宋_GB2312" w:cs="仿宋_GB2312"/>
          <w:color w:val="000000" w:themeColor="text1"/>
          <w:sz w:val="31"/>
          <w:szCs w:val="31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1"/>
          <w:szCs w:val="31"/>
        </w:rPr>
        <w:t xml:space="preserve">（一）供货企业所投产品、规格必须满足昆明市西山区人民医院《集中采购管理暂行办法》要求，质量必须符合国家相关部门标准。 </w:t>
      </w:r>
    </w:p>
    <w:p>
      <w:pPr>
        <w:spacing w:line="560" w:lineRule="exact"/>
        <w:ind w:firstLine="620"/>
        <w:rPr>
          <w:rFonts w:ascii="仿宋_GB2312" w:hAnsi="仿宋_GB2312" w:eastAsia="仿宋_GB2312" w:cs="仿宋_GB2312"/>
          <w:color w:val="000000" w:themeColor="text1"/>
          <w:sz w:val="31"/>
          <w:szCs w:val="31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1"/>
          <w:szCs w:val="31"/>
        </w:rPr>
        <w:t>（二）在产品质量保证期间，出现质量问题，供货企业应无条件接受退货并迅速作出调换，不得影响医院业务正常运转，所有费用由供货企业承担。</w:t>
      </w:r>
    </w:p>
    <w:p>
      <w:pPr>
        <w:spacing w:line="560" w:lineRule="exact"/>
        <w:ind w:firstLine="620"/>
        <w:rPr>
          <w:rFonts w:ascii="黑体" w:hAnsi="黑体" w:eastAsia="黑体"/>
          <w:color w:val="000000" w:themeColor="text1"/>
          <w:sz w:val="31"/>
          <w:szCs w:val="31"/>
        </w:rPr>
      </w:pPr>
      <w:r>
        <w:rPr>
          <w:rFonts w:hint="eastAsia" w:ascii="黑体" w:hAnsi="黑体" w:eastAsia="黑体"/>
          <w:color w:val="000000" w:themeColor="text1"/>
          <w:sz w:val="31"/>
          <w:szCs w:val="31"/>
        </w:rPr>
        <w:t>八、投标人投标流程</w:t>
      </w:r>
    </w:p>
    <w:p>
      <w:pPr>
        <w:spacing w:line="560" w:lineRule="exact"/>
        <w:ind w:firstLine="620"/>
        <w:rPr>
          <w:rFonts w:ascii="仿宋_GB2312" w:hAnsi="Times New Roman" w:eastAsia="仿宋_GB2312"/>
          <w:sz w:val="31"/>
          <w:szCs w:val="31"/>
        </w:rPr>
      </w:pPr>
      <w:r>
        <w:rPr>
          <w:rFonts w:ascii="Times New Roman" w:hAnsi="Times New Roman" w:eastAsia="仿宋_GB2312"/>
          <w:color w:val="000000" w:themeColor="text1"/>
          <w:sz w:val="31"/>
          <w:szCs w:val="31"/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1"/>
          <w:szCs w:val="31"/>
        </w:rPr>
        <w:t>2</w:t>
      </w:r>
      <w:r>
        <w:rPr>
          <w:rFonts w:ascii="Times New Roman" w:hAnsi="Times New Roman" w:eastAsia="仿宋_GB2312"/>
          <w:color w:val="000000" w:themeColor="text1"/>
          <w:sz w:val="31"/>
          <w:szCs w:val="31"/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1"/>
          <w:szCs w:val="31"/>
        </w:rPr>
        <w:t>11</w:t>
      </w:r>
      <w:r>
        <w:rPr>
          <w:rFonts w:ascii="Times New Roman" w:hAnsi="Times New Roman" w:eastAsia="仿宋_GB2312"/>
          <w:color w:val="000000" w:themeColor="text1"/>
          <w:sz w:val="31"/>
          <w:szCs w:val="31"/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1"/>
          <w:szCs w:val="31"/>
        </w:rPr>
        <w:t>17</w:t>
      </w:r>
      <w:r>
        <w:rPr>
          <w:rFonts w:ascii="Times New Roman" w:hAnsi="Times New Roman" w:eastAsia="仿宋_GB2312"/>
          <w:color w:val="000000" w:themeColor="text1"/>
          <w:sz w:val="31"/>
          <w:szCs w:val="31"/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1"/>
          <w:szCs w:val="31"/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1"/>
          <w:szCs w:val="31"/>
        </w:rPr>
        <w:t>不予受理</w:t>
      </w:r>
      <w:r>
        <w:rPr>
          <w:rFonts w:hint="eastAsia" w:ascii="Times New Roman" w:hAnsi="Times New Roman" w:eastAsia="仿宋_GB2312"/>
          <w:color w:val="000000" w:themeColor="text1"/>
          <w:sz w:val="31"/>
          <w:szCs w:val="31"/>
        </w:rPr>
        <w:t>。</w:t>
      </w:r>
    </w:p>
    <w:p>
      <w:pPr>
        <w:spacing w:line="560" w:lineRule="exact"/>
        <w:ind w:firstLine="620"/>
        <w:rPr>
          <w:rFonts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/>
          <w:color w:val="000000" w:themeColor="text1"/>
          <w:sz w:val="31"/>
          <w:szCs w:val="31"/>
        </w:rPr>
        <w:t>九、</w:t>
      </w:r>
      <w:r>
        <w:rPr>
          <w:rFonts w:hint="eastAsia" w:ascii="黑体" w:hAnsi="黑体" w:eastAsia="黑体" w:cs="黑体"/>
          <w:sz w:val="31"/>
          <w:szCs w:val="31"/>
        </w:rPr>
        <w:t>招标结果公示</w:t>
      </w:r>
    </w:p>
    <w:p>
      <w:pPr>
        <w:spacing w:line="560" w:lineRule="exact"/>
        <w:ind w:firstLine="620"/>
        <w:rPr>
          <w:rFonts w:ascii="仿宋_GB2312" w:hAnsi="Times New Roman" w:eastAsia="仿宋_GB2312"/>
          <w:color w:val="FF0000"/>
          <w:sz w:val="31"/>
          <w:szCs w:val="31"/>
        </w:rPr>
      </w:pPr>
      <w:r>
        <w:rPr>
          <w:rFonts w:hint="eastAsia" w:ascii="仿宋_GB2312" w:hAnsi="仿宋_GB2312" w:eastAsia="仿宋_GB2312" w:cs="仿宋_GB2312"/>
          <w:sz w:val="31"/>
          <w:szCs w:val="31"/>
        </w:rPr>
        <w:t>（一）</w:t>
      </w:r>
      <w:r>
        <w:rPr>
          <w:rFonts w:ascii="Times New Roman" w:hAnsi="Times New Roman" w:eastAsia="仿宋_GB2312"/>
          <w:sz w:val="31"/>
          <w:szCs w:val="31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20"/>
        <w:rPr>
          <w:rFonts w:ascii="楷体_GB2312" w:hAnsi="楷体_GB2312" w:eastAsia="楷体_GB2312" w:cs="楷体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sz w:val="31"/>
          <w:szCs w:val="31"/>
        </w:rPr>
        <w:t>（二）</w:t>
      </w:r>
      <w:r>
        <w:rPr>
          <w:rFonts w:hint="eastAsia" w:ascii="楷体_GB2312" w:hAnsi="楷体_GB2312" w:eastAsia="楷体_GB2312" w:cs="楷体_GB2312"/>
          <w:sz w:val="31"/>
          <w:szCs w:val="31"/>
        </w:rPr>
        <w:t>招标结果公示地点</w:t>
      </w:r>
    </w:p>
    <w:p>
      <w:pPr>
        <w:spacing w:line="560" w:lineRule="exact"/>
        <w:ind w:firstLine="620"/>
        <w:jc w:val="left"/>
        <w:rPr>
          <w:rFonts w:ascii="Times New Roman" w:hAnsi="Times New Roman" w:eastAsia="仿宋_GB2312"/>
          <w:color w:val="000000" w:themeColor="text1"/>
          <w:sz w:val="31"/>
          <w:szCs w:val="31"/>
        </w:rPr>
      </w:pPr>
      <w:r>
        <w:rPr>
          <w:rFonts w:hint="eastAsia" w:ascii="Times New Roman" w:hAnsi="Times New Roman" w:eastAsia="仿宋_GB2312"/>
          <w:color w:val="000000" w:themeColor="text1"/>
          <w:sz w:val="31"/>
          <w:szCs w:val="31"/>
        </w:rPr>
        <w:t>昆明市西山区人民医院官网：https://www.xsqrmyy.net/。</w:t>
      </w:r>
    </w:p>
    <w:p>
      <w:pPr>
        <w:spacing w:line="560" w:lineRule="exact"/>
        <w:ind w:firstLine="620"/>
        <w:rPr>
          <w:rFonts w:ascii="华文楷体" w:hAnsi="华文楷体" w:eastAsia="华文楷体"/>
          <w:sz w:val="31"/>
          <w:szCs w:val="31"/>
        </w:rPr>
      </w:pPr>
      <w:r>
        <w:rPr>
          <w:rFonts w:hint="eastAsia" w:ascii="仿宋_GB2312" w:hAnsi="仿宋_GB2312" w:eastAsia="仿宋_GB2312" w:cs="仿宋_GB2312"/>
          <w:sz w:val="31"/>
          <w:szCs w:val="31"/>
        </w:rPr>
        <w:t>（三）</w:t>
      </w:r>
      <w:r>
        <w:rPr>
          <w:rFonts w:hint="eastAsia" w:ascii="华文楷体" w:hAnsi="华文楷体" w:eastAsia="华文楷体"/>
          <w:sz w:val="31"/>
          <w:szCs w:val="31"/>
        </w:rPr>
        <w:t>招标结果公示期</w:t>
      </w:r>
    </w:p>
    <w:p>
      <w:pPr>
        <w:spacing w:line="560" w:lineRule="exact"/>
        <w:ind w:firstLine="620"/>
        <w:rPr>
          <w:rFonts w:ascii="仿宋_GB2312" w:hAnsi="宋体" w:eastAsia="仿宋_GB2312"/>
          <w:sz w:val="31"/>
          <w:szCs w:val="31"/>
        </w:rPr>
      </w:pPr>
      <w:r>
        <w:rPr>
          <w:rFonts w:hint="eastAsia" w:ascii="仿宋_GB2312" w:hAnsi="宋体" w:eastAsia="仿宋_GB2312"/>
          <w:sz w:val="31"/>
          <w:szCs w:val="31"/>
        </w:rPr>
        <w:t>自采购开标当天之日起5天。</w:t>
      </w:r>
    </w:p>
    <w:p>
      <w:pPr>
        <w:spacing w:line="560" w:lineRule="exact"/>
        <w:ind w:firstLine="620"/>
        <w:rPr>
          <w:rFonts w:ascii="黑体" w:hAnsi="黑体" w:eastAsia="黑体"/>
          <w:color w:val="000000" w:themeColor="text1"/>
          <w:sz w:val="31"/>
          <w:szCs w:val="31"/>
        </w:rPr>
      </w:pPr>
      <w:r>
        <w:rPr>
          <w:rFonts w:hint="eastAsia" w:ascii="黑体" w:hAnsi="黑体" w:eastAsia="黑体"/>
          <w:color w:val="000000" w:themeColor="text1"/>
          <w:sz w:val="31"/>
          <w:szCs w:val="31"/>
        </w:rPr>
        <w:t>十、联系方式</w:t>
      </w:r>
    </w:p>
    <w:p>
      <w:pPr>
        <w:spacing w:line="560" w:lineRule="exact"/>
        <w:ind w:firstLine="620"/>
        <w:rPr>
          <w:rFonts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sz w:val="31"/>
          <w:szCs w:val="31"/>
        </w:rPr>
        <w:t>（一）地址：昆明市西山区人民医院（昆明市西山区益宁路与西苑浦路交叉口西北侧）；</w:t>
      </w:r>
    </w:p>
    <w:p>
      <w:pPr>
        <w:spacing w:line="560" w:lineRule="exact"/>
        <w:ind w:firstLine="620"/>
        <w:rPr>
          <w:rFonts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sz w:val="31"/>
          <w:szCs w:val="31"/>
        </w:rPr>
        <w:t>（二）联系人：信息科/陈文辉；</w:t>
      </w:r>
    </w:p>
    <w:p>
      <w:pPr>
        <w:spacing w:line="560" w:lineRule="exact"/>
        <w:ind w:firstLine="620"/>
        <w:rPr>
          <w:rFonts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sz w:val="31"/>
          <w:szCs w:val="31"/>
        </w:rPr>
        <w:t>（三）联系电话：0871-68182721。</w:t>
      </w:r>
    </w:p>
    <w:p>
      <w:pPr>
        <w:spacing w:line="560" w:lineRule="exact"/>
        <w:ind w:firstLine="620"/>
        <w:rPr>
          <w:rFonts w:ascii="黑体" w:hAnsi="黑体" w:eastAsia="黑体"/>
          <w:color w:val="000000" w:themeColor="text1"/>
          <w:sz w:val="31"/>
          <w:szCs w:val="31"/>
        </w:rPr>
      </w:pPr>
      <w:r>
        <w:rPr>
          <w:rFonts w:hint="eastAsia" w:ascii="黑体" w:hAnsi="黑体" w:eastAsia="黑体"/>
          <w:color w:val="000000" w:themeColor="text1"/>
          <w:sz w:val="31"/>
          <w:szCs w:val="31"/>
        </w:rPr>
        <w:t>十一、公告方式</w:t>
      </w:r>
    </w:p>
    <w:p>
      <w:pPr>
        <w:spacing w:line="560" w:lineRule="exact"/>
        <w:ind w:firstLine="620"/>
        <w:jc w:val="left"/>
        <w:rPr>
          <w:rFonts w:ascii="Times New Roman" w:hAnsi="Times New Roman" w:eastAsia="仿宋_GB2312"/>
          <w:color w:val="000000" w:themeColor="text1"/>
          <w:sz w:val="31"/>
          <w:szCs w:val="31"/>
        </w:rPr>
      </w:pPr>
      <w:r>
        <w:rPr>
          <w:rFonts w:hint="eastAsia" w:ascii="Times New Roman" w:hAnsi="Times New Roman" w:eastAsia="仿宋_GB2312"/>
          <w:color w:val="000000" w:themeColor="text1"/>
          <w:sz w:val="31"/>
          <w:szCs w:val="31"/>
        </w:rPr>
        <w:t>昆明市西山区人民医院官网：https://www.xsqrmyy.net/。</w:t>
      </w:r>
    </w:p>
    <w:p>
      <w:pPr>
        <w:spacing w:line="560" w:lineRule="exact"/>
        <w:ind w:firstLine="620"/>
        <w:rPr>
          <w:rFonts w:ascii="黑体" w:hAnsi="黑体" w:eastAsia="黑体" w:cs="黑体"/>
          <w:sz w:val="31"/>
          <w:szCs w:val="31"/>
        </w:rPr>
      </w:pPr>
      <w:r>
        <w:rPr>
          <w:rFonts w:hint="eastAsia" w:ascii="仿宋" w:hAnsi="仿宋" w:eastAsia="仿宋"/>
          <w:color w:val="000000" w:themeColor="text1"/>
          <w:sz w:val="31"/>
          <w:szCs w:val="31"/>
        </w:rPr>
        <w:t>十二、</w:t>
      </w:r>
      <w:r>
        <w:rPr>
          <w:rFonts w:ascii="黑体" w:hAnsi="黑体" w:eastAsia="黑体" w:cs="黑体"/>
          <w:sz w:val="31"/>
          <w:szCs w:val="31"/>
        </w:rPr>
        <w:t>公示期限</w:t>
      </w:r>
    </w:p>
    <w:p>
      <w:pPr>
        <w:spacing w:line="560" w:lineRule="exact"/>
        <w:ind w:firstLine="620"/>
        <w:rPr>
          <w:rFonts w:ascii="仿宋" w:hAnsi="仿宋" w:eastAsia="仿宋"/>
          <w:color w:val="000000" w:themeColor="text1"/>
          <w:sz w:val="31"/>
          <w:szCs w:val="31"/>
        </w:rPr>
      </w:pPr>
      <w:r>
        <w:rPr>
          <w:rFonts w:ascii="Times New Roman" w:hAnsi="Times New Roman" w:eastAsia="仿宋_GB2312"/>
          <w:sz w:val="31"/>
          <w:szCs w:val="31"/>
        </w:rPr>
        <w:t>自本公告发布之日起3个工作日</w:t>
      </w:r>
      <w:r>
        <w:rPr>
          <w:rFonts w:hint="eastAsia" w:ascii="Times New Roman" w:hAnsi="Times New Roman" w:eastAsia="仿宋_GB2312"/>
          <w:sz w:val="31"/>
          <w:szCs w:val="31"/>
        </w:rPr>
        <w:t>。</w:t>
      </w:r>
    </w:p>
    <w:p>
      <w:pPr>
        <w:spacing w:line="560" w:lineRule="exact"/>
        <w:ind w:firstLine="620"/>
        <w:rPr>
          <w:rFonts w:ascii="仿宋" w:hAnsi="仿宋" w:eastAsia="仿宋"/>
          <w:color w:val="000000" w:themeColor="text1"/>
          <w:sz w:val="31"/>
          <w:szCs w:val="31"/>
        </w:rPr>
      </w:pPr>
    </w:p>
    <w:p>
      <w:pPr>
        <w:spacing w:line="560" w:lineRule="exact"/>
        <w:ind w:firstLine="620"/>
        <w:rPr>
          <w:rFonts w:ascii="仿宋_GB2312" w:hAnsi="仿宋_GB2312" w:eastAsia="仿宋_GB2312" w:cs="仿宋_GB2312"/>
          <w:color w:val="000000" w:themeColor="text1"/>
          <w:sz w:val="31"/>
          <w:szCs w:val="31"/>
        </w:rPr>
      </w:pPr>
    </w:p>
    <w:p>
      <w:pPr>
        <w:spacing w:line="560" w:lineRule="exact"/>
        <w:ind w:firstLine="620"/>
        <w:jc w:val="right"/>
        <w:rPr>
          <w:rFonts w:ascii="仿宋_GB2312" w:hAnsi="仿宋_GB2312" w:eastAsia="仿宋_GB2312" w:cs="仿宋_GB2312"/>
          <w:color w:val="000000" w:themeColor="text1"/>
          <w:sz w:val="31"/>
          <w:szCs w:val="31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1"/>
          <w:szCs w:val="31"/>
        </w:rPr>
        <w:t xml:space="preserve">     昆明市西山区人民医院</w:t>
      </w:r>
    </w:p>
    <w:p>
      <w:pPr>
        <w:spacing w:line="560" w:lineRule="exact"/>
        <w:ind w:firstLine="620"/>
        <w:rPr>
          <w:rFonts w:ascii="仿宋_GB2312" w:hAnsi="仿宋_GB2312" w:eastAsia="仿宋_GB2312" w:cs="仿宋_GB2312"/>
          <w:color w:val="000000" w:themeColor="text1"/>
          <w:sz w:val="31"/>
          <w:szCs w:val="31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1"/>
          <w:szCs w:val="31"/>
        </w:rPr>
        <w:t xml:space="preserve">                            2022年11月14日</w:t>
      </w:r>
    </w:p>
    <w:p>
      <w:pPr>
        <w:ind w:firstLine="620"/>
        <w:rPr>
          <w:rFonts w:ascii="仿宋_GB2312" w:hAnsi="仿宋_GB2312" w:eastAsia="仿宋_GB2312" w:cs="仿宋_GB2312"/>
          <w:color w:val="000000" w:themeColor="text1"/>
          <w:sz w:val="31"/>
          <w:szCs w:val="31"/>
        </w:rPr>
      </w:pPr>
    </w:p>
    <w:p>
      <w:pPr>
        <w:ind w:firstLine="620"/>
        <w:rPr>
          <w:rFonts w:ascii="仿宋_GB2312" w:hAnsi="仿宋_GB2312" w:eastAsia="仿宋_GB2312" w:cs="仿宋_GB2312"/>
          <w:color w:val="000000" w:themeColor="text1"/>
          <w:sz w:val="31"/>
          <w:szCs w:val="31"/>
        </w:rPr>
      </w:pPr>
    </w:p>
    <w:p>
      <w:pPr>
        <w:ind w:firstLine="620"/>
        <w:rPr>
          <w:rFonts w:ascii="仿宋" w:hAnsi="仿宋" w:eastAsia="仿宋" w:cs="Calibri"/>
          <w:color w:val="000000" w:themeColor="text1"/>
          <w:sz w:val="31"/>
          <w:szCs w:val="31"/>
        </w:rPr>
      </w:pPr>
    </w:p>
    <w:p>
      <w:pPr>
        <w:ind w:firstLine="620"/>
        <w:rPr>
          <w:rFonts w:ascii="仿宋" w:hAnsi="仿宋" w:eastAsia="仿宋" w:cs="Calibri"/>
          <w:color w:val="000000" w:themeColor="text1"/>
          <w:sz w:val="31"/>
          <w:szCs w:val="31"/>
        </w:rPr>
      </w:pPr>
    </w:p>
    <w:p>
      <w:pPr>
        <w:ind w:firstLine="620"/>
        <w:rPr>
          <w:rFonts w:ascii="仿宋" w:hAnsi="仿宋" w:eastAsia="仿宋" w:cs="Calibri"/>
          <w:color w:val="000000" w:themeColor="text1"/>
          <w:sz w:val="31"/>
          <w:szCs w:val="31"/>
        </w:rPr>
      </w:pPr>
    </w:p>
    <w:p>
      <w:pPr>
        <w:ind w:firstLine="620"/>
        <w:rPr>
          <w:rFonts w:ascii="仿宋" w:hAnsi="仿宋" w:eastAsia="仿宋" w:cs="Calibri"/>
          <w:color w:val="000000" w:themeColor="text1"/>
          <w:sz w:val="31"/>
          <w:szCs w:val="31"/>
        </w:rPr>
      </w:pPr>
    </w:p>
    <w:p>
      <w:pPr>
        <w:ind w:firstLine="620"/>
        <w:rPr>
          <w:rFonts w:ascii="仿宋" w:hAnsi="仿宋" w:eastAsia="仿宋" w:cs="Calibri"/>
          <w:color w:val="000000" w:themeColor="text1"/>
          <w:sz w:val="31"/>
          <w:szCs w:val="31"/>
        </w:rPr>
      </w:pPr>
    </w:p>
    <w:p>
      <w:pPr>
        <w:ind w:firstLine="620"/>
        <w:rPr>
          <w:rFonts w:ascii="仿宋" w:hAnsi="仿宋" w:eastAsia="仿宋" w:cs="Calibri"/>
          <w:color w:val="000000" w:themeColor="text1"/>
          <w:sz w:val="31"/>
          <w:szCs w:val="31"/>
        </w:rPr>
      </w:pPr>
    </w:p>
    <w:p>
      <w:pPr>
        <w:ind w:firstLine="620"/>
        <w:rPr>
          <w:rFonts w:ascii="仿宋" w:hAnsi="仿宋" w:eastAsia="仿宋" w:cs="Calibri"/>
          <w:color w:val="000000" w:themeColor="text1"/>
          <w:sz w:val="31"/>
          <w:szCs w:val="31"/>
        </w:rPr>
      </w:pPr>
    </w:p>
    <w:p>
      <w:pPr>
        <w:ind w:firstLine="620"/>
        <w:rPr>
          <w:rFonts w:ascii="仿宋" w:hAnsi="仿宋" w:eastAsia="仿宋" w:cs="Calibri"/>
          <w:color w:val="000000" w:themeColor="text1"/>
          <w:sz w:val="31"/>
          <w:szCs w:val="31"/>
        </w:rPr>
      </w:pPr>
    </w:p>
    <w:p>
      <w:pPr>
        <w:ind w:firstLine="620"/>
        <w:rPr>
          <w:rFonts w:ascii="仿宋" w:hAnsi="仿宋" w:eastAsia="仿宋" w:cs="Calibri"/>
          <w:color w:val="000000" w:themeColor="text1"/>
          <w:sz w:val="31"/>
          <w:szCs w:val="31"/>
        </w:rPr>
      </w:pPr>
    </w:p>
    <w:p>
      <w:pPr>
        <w:spacing w:after="100" w:afterAutospacing="1"/>
        <w:ind w:firstLine="0" w:firstLineChars="0"/>
        <w:jc w:val="left"/>
        <w:rPr>
          <w:rFonts w:hint="eastAsia" w:ascii="黑体" w:hAnsi="黑体" w:eastAsia="黑体"/>
          <w:b/>
          <w:sz w:val="31"/>
          <w:szCs w:val="31"/>
        </w:rPr>
      </w:pPr>
    </w:p>
    <w:p>
      <w:pPr>
        <w:spacing w:after="100" w:afterAutospacing="1"/>
        <w:ind w:firstLine="0" w:firstLineChars="0"/>
        <w:jc w:val="left"/>
        <w:rPr>
          <w:rFonts w:ascii="仿宋_GB2312" w:hAnsi="仿宋_GB2312" w:eastAsia="仿宋_GB2312" w:cs="仿宋_GB2312"/>
          <w:b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  <w:t>附件1</w:t>
      </w:r>
      <w:bookmarkStart w:id="0" w:name="_Toc431290536"/>
    </w:p>
    <w:p>
      <w:pPr>
        <w:spacing w:after="100" w:afterAutospacing="1"/>
        <w:ind w:firstLine="880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昆明市西山区人民医院核酸实验室、救护车消毒点等监控项目招标参数</w:t>
      </w:r>
      <w:bookmarkEnd w:id="0"/>
    </w:p>
    <w:tbl>
      <w:tblPr>
        <w:tblStyle w:val="4"/>
        <w:tblpPr w:leftFromText="180" w:rightFromText="180" w:vertAnchor="text" w:horzAnchor="margin" w:tblpXSpec="center" w:tblpY="710"/>
        <w:tblW w:w="103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1002"/>
        <w:gridCol w:w="872"/>
        <w:gridCol w:w="4675"/>
        <w:gridCol w:w="456"/>
        <w:gridCol w:w="456"/>
        <w:gridCol w:w="936"/>
        <w:gridCol w:w="936"/>
        <w:gridCol w:w="63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400" w:firstLineChars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序号</w:t>
            </w:r>
          </w:p>
        </w:tc>
        <w:tc>
          <w:tcPr>
            <w:tcW w:w="10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设备名称</w:t>
            </w:r>
          </w:p>
        </w:tc>
        <w:tc>
          <w:tcPr>
            <w:tcW w:w="8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品牌</w:t>
            </w:r>
          </w:p>
        </w:tc>
        <w:tc>
          <w:tcPr>
            <w:tcW w:w="4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配置或技术参数</w:t>
            </w:r>
          </w:p>
        </w:tc>
        <w:tc>
          <w:tcPr>
            <w:tcW w:w="4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数量</w:t>
            </w:r>
          </w:p>
        </w:tc>
        <w:tc>
          <w:tcPr>
            <w:tcW w:w="4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单位</w:t>
            </w:r>
          </w:p>
        </w:tc>
        <w:tc>
          <w:tcPr>
            <w:tcW w:w="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单价（元）</w:t>
            </w:r>
          </w:p>
        </w:tc>
        <w:tc>
          <w:tcPr>
            <w:tcW w:w="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金额（元）</w:t>
            </w:r>
          </w:p>
        </w:tc>
        <w:tc>
          <w:tcPr>
            <w:tcW w:w="6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0" w:hRule="atLeast"/>
        </w:trPr>
        <w:tc>
          <w:tcPr>
            <w:tcW w:w="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800万红外网络高清彩色摄像机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海康威视</w:t>
            </w:r>
          </w:p>
        </w:tc>
        <w:tc>
          <w:tcPr>
            <w:tcW w:w="4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HIKVISION监控摄像头800万高清双光全彩夜视可拾音，；需具有20路取流路数能力，以满足更多用户同时在线访问摄像机视频；最低照度彩色：0.01 lx，黑白：0.001 lx，灰度等级不小于11级；红外补光距离不小于50米；需支持三码流技术，可同时输出三路码流，主码流最高2560×1440 @30fps，第三码流最大1920x1080@30fps，子码流704x576@30fps；在1920x1080@25fps下，码率设定为1Mbps，网口输出，清晰度不小于1000TVL；支持H.264、H.265、MJPEG视频编码格式，其中H.264和H.265支持Baseline/Main/High Profile；信噪比不小于55dB；需具大于100dB宽动态；需支持8行字符显示，字体颜色可设置，需具有图片叠加到视频画面功能；支持区域遮盖功能，并能支持8块区域； 设置密码时，需可以自动提示密码复杂度为高、中、低；★需具有黑白名单功能，其中白名单可添加不小于10个IP地址；★设备支持无需输入用户名和密码即能浏览视频图像的匿名访问功能；★需具备人脸检测、区域入侵检测、越界检测、虚焦检测、进入区域、离开区域、徘徊、人员聚集、逆行、场景变更等功能； ★可开启或关闭智能后检索功能；需具有电子防抖功能、ROI感兴趣区域设置、SVC、自动增益、背光补偿、数字降噪、强光抑制、防红外过曝、走廊模式功能；摄像机能够在-30~60摄氏度，湿度小于93%环境下稳定工作；不低于IP67防尘防水等级；需具有1个RJ-45 10M/100M自适应网络接口；需支持DC12V供电，且在不小于DC12V±30%范围内变化时可以正常工作；设备工作状态时，支持空气放电8kV，接触放电6kV，通讯端口支持6kV峰值电压。；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台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850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5100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监控杆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定制</w:t>
            </w:r>
          </w:p>
        </w:tc>
        <w:tc>
          <w:tcPr>
            <w:tcW w:w="4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3m高，横臂的长度不小于80cm，以减少死角范围，杆体基础必须无松动，杆体本身必须无锈蚀，灯杆底部管径必须不小于250mm，壁厚必须不小于4mm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台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1600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4800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超六类网线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普天天纪</w:t>
            </w:r>
          </w:p>
        </w:tc>
        <w:tc>
          <w:tcPr>
            <w:tcW w:w="4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普天天纪超六类非屏蔽网线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箱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720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2160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接入交换机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TP-LINK</w:t>
            </w:r>
          </w:p>
        </w:tc>
        <w:tc>
          <w:tcPr>
            <w:tcW w:w="4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POE供电，传输速率：10/100Mbps 交换机接口：8个10/100电口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台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280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280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工时费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4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包含立杆，水泥浇灌，地面开槽，水晶头、直径20的PVC管材,含直接,弯头、插线板、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批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/>
                <w:kern w:val="0"/>
                <w:sz w:val="18"/>
                <w:szCs w:val="18"/>
              </w:rPr>
              <w:t>1660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合计</w:t>
            </w:r>
          </w:p>
        </w:tc>
        <w:tc>
          <w:tcPr>
            <w:tcW w:w="739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14</w:t>
            </w: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</w:tbl>
    <w:p>
      <w:pPr>
        <w:spacing w:after="100" w:afterAutospacing="1"/>
        <w:ind w:firstLine="0" w:firstLineChars="0"/>
        <w:rPr>
          <w:rFonts w:cs="Calibri" w:asciiTheme="majorEastAsia" w:hAnsiTheme="majorEastAsia" w:eastAsiaTheme="majorEastAsia"/>
          <w:b/>
          <w:color w:val="000000" w:themeColor="text1"/>
          <w:sz w:val="34"/>
          <w:szCs w:val="34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40"/>
      <w:rPr>
        <w:sz w:val="17"/>
        <w:szCs w:val="17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40"/>
      <w:rPr>
        <w:sz w:val="17"/>
        <w:szCs w:val="17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40"/>
      <w:rPr>
        <w:sz w:val="17"/>
        <w:szCs w:val="17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40"/>
      <w:rPr>
        <w:sz w:val="17"/>
        <w:szCs w:val="17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40"/>
      <w:rPr>
        <w:sz w:val="17"/>
        <w:szCs w:val="17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D6906"/>
    <w:rsid w:val="002349A2"/>
    <w:rsid w:val="00635727"/>
    <w:rsid w:val="00FD6906"/>
    <w:rsid w:val="3DC62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semiHidden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semiHidden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眉 Char"/>
    <w:basedOn w:val="5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328</Words>
  <Characters>1872</Characters>
  <Lines>15</Lines>
  <Paragraphs>4</Paragraphs>
  <TotalTime>10</TotalTime>
  <ScaleCrop>false</ScaleCrop>
  <LinksUpToDate>false</LinksUpToDate>
  <CharactersWithSpaces>2196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2022-11-14T03:45:00Z</dcterms:created>
  <dc:creator>lenovvo</dc:creator>
  <cp:lastModifiedBy>Administrator</cp:lastModifiedBy>
  <dcterms:modified xsi:type="dcterms:W3CDTF">2022-11-14T08:19:03Z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