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098D6">
      <w:pPr>
        <w:spacing w:line="560" w:lineRule="exact"/>
        <w:jc w:val="center"/>
        <w:rPr>
          <w:rFonts w:ascii="方正小标宋简体" w:hAnsi="方正小标宋简体" w:eastAsia="方正小标宋简体" w:cs="方正小标宋简体"/>
          <w:b/>
          <w:bCs/>
          <w:color w:val="000000"/>
          <w:spacing w:val="14"/>
          <w:sz w:val="44"/>
          <w:szCs w:val="44"/>
        </w:rPr>
      </w:pPr>
      <w:r>
        <w:rPr>
          <w:rFonts w:hint="eastAsia" w:ascii="方正小标宋简体" w:hAnsi="方正小标宋简体" w:eastAsia="方正小标宋简体" w:cs="方正小标宋简体"/>
          <w:b/>
          <w:bCs/>
          <w:color w:val="000000"/>
          <w:spacing w:val="14"/>
          <w:sz w:val="44"/>
          <w:szCs w:val="44"/>
        </w:rPr>
        <w:t>招标公告-1（投标人资料初审）</w:t>
      </w:r>
    </w:p>
    <w:p w14:paraId="0D1A6679">
      <w:pPr>
        <w:pStyle w:val="6"/>
        <w:spacing w:line="560" w:lineRule="exact"/>
        <w:ind w:right="0" w:rightChars="0"/>
        <w:rPr>
          <w:rFonts w:ascii="仿宋_GB2312" w:hAnsi="仿宋_GB2312" w:eastAsia="仿宋_GB2312" w:cs="仿宋_GB2312"/>
          <w:b w:val="0"/>
          <w:bCs/>
          <w:color w:val="000000"/>
          <w:sz w:val="32"/>
        </w:rPr>
      </w:pPr>
    </w:p>
    <w:p w14:paraId="5597F9DB">
      <w:pPr>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一、采购项目概况</w:t>
      </w:r>
    </w:p>
    <w:p w14:paraId="4701381E">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2685713D">
      <w:pPr>
        <w:pStyle w:val="6"/>
        <w:spacing w:line="560" w:lineRule="exact"/>
        <w:ind w:right="0" w:rightChars="0"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sz w:val="32"/>
        </w:rPr>
        <w:t>采购项目：</w:t>
      </w:r>
      <w:r>
        <w:rPr>
          <w:rFonts w:hint="eastAsia" w:ascii="仿宋_GB2312" w:hAnsi="仿宋_GB2312" w:eastAsia="仿宋_GB2312" w:cs="仿宋_GB2312"/>
          <w:b w:val="0"/>
          <w:bCs/>
          <w:color w:val="000000"/>
          <w:sz w:val="32"/>
          <w:lang w:val="en-US" w:eastAsia="zh-CN"/>
        </w:rPr>
        <w:t>2026年</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护士</w:t>
      </w:r>
      <w:r>
        <w:rPr>
          <w:rFonts w:hint="eastAsia" w:ascii="仿宋_GB2312" w:hAnsi="仿宋_GB2312" w:eastAsia="仿宋_GB2312" w:cs="仿宋_GB2312"/>
          <w:b w:val="0"/>
          <w:bCs/>
          <w:color w:val="000000" w:themeColor="text1"/>
          <w:sz w:val="32"/>
          <w:szCs w:val="32"/>
          <w14:textFill>
            <w14:solidFill>
              <w14:schemeClr w14:val="tx1"/>
            </w14:solidFill>
          </w14:textFill>
        </w:rPr>
        <w:t>节活动策划执行服务</w:t>
      </w:r>
    </w:p>
    <w:p w14:paraId="00284BD9">
      <w:pPr>
        <w:pStyle w:val="6"/>
        <w:spacing w:line="560" w:lineRule="exact"/>
        <w:ind w:right="0" w:rightChars="0" w:firstLine="640" w:firstLineChars="200"/>
        <w:rPr>
          <w:rFonts w:hint="eastAsia" w:ascii="仿宋_GB2312" w:hAnsi="仿宋_GB2312" w:eastAsia="仿宋_GB2312" w:cs="仿宋_GB2312"/>
          <w:b w:val="0"/>
          <w:bCs/>
          <w:color w:val="000000"/>
          <w:sz w:val="32"/>
          <w:shd w:val="clear" w:color="auto" w:fill="FFFFFF"/>
          <w:lang w:eastAsia="zh-CN"/>
        </w:rPr>
      </w:pPr>
      <w:r>
        <w:rPr>
          <w:rFonts w:hint="eastAsia" w:ascii="仿宋_GB2312" w:hAnsi="仿宋_GB2312" w:eastAsia="仿宋_GB2312" w:cs="仿宋_GB2312"/>
          <w:b w:val="0"/>
          <w:bCs/>
          <w:color w:val="000000"/>
          <w:sz w:val="32"/>
        </w:rPr>
        <w:t>预算</w:t>
      </w:r>
      <w:r>
        <w:rPr>
          <w:rFonts w:hint="eastAsia" w:ascii="仿宋_GB2312" w:hAnsi="仿宋_GB2312" w:eastAsia="仿宋_GB2312" w:cs="仿宋_GB2312"/>
          <w:b w:val="0"/>
          <w:bCs/>
          <w:color w:val="000000"/>
          <w:sz w:val="32"/>
          <w:lang w:eastAsia="zh-CN"/>
        </w:rPr>
        <w:t>总</w:t>
      </w:r>
      <w:r>
        <w:rPr>
          <w:rFonts w:hint="eastAsia" w:ascii="仿宋_GB2312" w:hAnsi="仿宋_GB2312" w:eastAsia="仿宋_GB2312" w:cs="仿宋_GB2312"/>
          <w:b w:val="0"/>
          <w:bCs/>
          <w:color w:val="000000"/>
          <w:sz w:val="32"/>
        </w:rPr>
        <w:t>金额：</w:t>
      </w:r>
      <w:r>
        <w:rPr>
          <w:rFonts w:hint="eastAsia" w:ascii="仿宋_GB2312" w:hAnsi="仿宋_GB2312" w:eastAsia="仿宋_GB2312" w:cs="仿宋_GB2312"/>
          <w:b w:val="0"/>
          <w:bCs/>
          <w:color w:val="000000"/>
          <w:sz w:val="32"/>
          <w:shd w:val="clear" w:color="auto" w:fill="FFFFFF"/>
          <w:lang w:val="en-US" w:eastAsia="zh-CN"/>
        </w:rPr>
        <w:t>2.8</w:t>
      </w:r>
      <w:r>
        <w:rPr>
          <w:rFonts w:hint="eastAsia" w:ascii="仿宋_GB2312" w:hAnsi="仿宋_GB2312" w:eastAsia="仿宋_GB2312" w:cs="仿宋_GB2312"/>
          <w:b w:val="0"/>
          <w:bCs/>
          <w:color w:val="000000"/>
          <w:sz w:val="32"/>
          <w:shd w:val="clear" w:color="auto" w:fill="FFFFFF"/>
        </w:rPr>
        <w:t>万元</w:t>
      </w:r>
      <w:r>
        <w:rPr>
          <w:rFonts w:hint="eastAsia" w:ascii="仿宋_GB2312" w:hAnsi="仿宋_GB2312" w:eastAsia="仿宋_GB2312" w:cs="仿宋_GB2312"/>
          <w:b w:val="0"/>
          <w:bCs/>
          <w:color w:val="000000"/>
          <w:sz w:val="32"/>
          <w:shd w:val="clear" w:color="auto" w:fill="FFFFFF"/>
          <w:lang w:eastAsia="zh-CN"/>
        </w:rPr>
        <w:t>。</w:t>
      </w:r>
    </w:p>
    <w:tbl>
      <w:tblPr>
        <w:tblStyle w:val="8"/>
        <w:tblW w:w="8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91"/>
        <w:gridCol w:w="6269"/>
      </w:tblGrid>
      <w:tr w14:paraId="54A58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360" w:type="dxa"/>
            <w:gridSpan w:val="2"/>
            <w:tcBorders>
              <w:top w:val="nil"/>
              <w:left w:val="nil"/>
              <w:bottom w:val="nil"/>
              <w:right w:val="nil"/>
            </w:tcBorders>
            <w:shd w:val="clear" w:color="auto" w:fill="auto"/>
            <w:noWrap/>
            <w:vAlign w:val="center"/>
          </w:tcPr>
          <w:p w14:paraId="1A4C475F">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000000"/>
                <w:sz w:val="44"/>
                <w:szCs w:val="44"/>
                <w:u w:val="none"/>
                <w:lang w:val="en-US" w:eastAsia="zh-CN"/>
              </w:rPr>
            </w:pPr>
            <w:r>
              <w:rPr>
                <w:rFonts w:hint="eastAsia" w:ascii="仿宋_GB2312" w:hAnsi="宋体" w:eastAsia="仿宋_GB2312" w:cs="仿宋_GB2312"/>
                <w:b w:val="0"/>
                <w:bCs w:val="0"/>
                <w:i w:val="0"/>
                <w:iCs w:val="0"/>
                <w:color w:val="000000"/>
                <w:sz w:val="32"/>
                <w:szCs w:val="32"/>
                <w:u w:val="none"/>
                <w:lang w:val="en-US" w:eastAsia="zh-CN"/>
              </w:rPr>
              <w:t>活动明细</w:t>
            </w:r>
            <w:bookmarkStart w:id="14" w:name="_GoBack"/>
            <w:bookmarkEnd w:id="14"/>
          </w:p>
        </w:tc>
      </w:tr>
      <w:tr w14:paraId="391C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576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465E">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内容</w:t>
            </w:r>
          </w:p>
        </w:tc>
      </w:tr>
      <w:tr w14:paraId="69B3B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E64A">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视频拍摄剪辑</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4CD9">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含视频拍摄及剪辑</w:t>
            </w:r>
          </w:p>
        </w:tc>
      </w:tr>
      <w:tr w14:paraId="6765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86D2">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会场布置</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2F5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会场装饰布置</w:t>
            </w:r>
          </w:p>
        </w:tc>
      </w:tr>
      <w:tr w14:paraId="3A482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3E33">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手作、趣味活动</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4FF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项目的全程服务（含策划费、执行人员费、现场安装搭建拆除费、手作材料、趣味竞赛游戏指导协助、竞赛道具、背景、耗材、桁架搭建、运输费等）</w:t>
            </w:r>
          </w:p>
          <w:p w14:paraId="1105F75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注：护士人数206人</w:t>
            </w:r>
          </w:p>
        </w:tc>
      </w:tr>
      <w:tr w14:paraId="2B56E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3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EFAF4">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总价</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28000</w:t>
            </w:r>
            <w:r>
              <w:rPr>
                <w:rFonts w:hint="eastAsia" w:ascii="宋体" w:hAnsi="宋体" w:eastAsia="宋体" w:cs="宋体"/>
                <w:i w:val="0"/>
                <w:iCs w:val="0"/>
                <w:color w:val="000000"/>
                <w:kern w:val="0"/>
                <w:sz w:val="24"/>
                <w:szCs w:val="24"/>
                <w:u w:val="none"/>
                <w:lang w:val="en-US" w:eastAsia="zh-CN" w:bidi="ar"/>
              </w:rPr>
              <w:t>元</w:t>
            </w:r>
          </w:p>
        </w:tc>
      </w:tr>
    </w:tbl>
    <w:p w14:paraId="5CEA0157">
      <w:pPr>
        <w:rPr>
          <w:rFonts w:hint="default"/>
          <w:lang w:val="en-US" w:eastAsia="zh-CN"/>
        </w:rPr>
      </w:pPr>
    </w:p>
    <w:p w14:paraId="096D7498">
      <w:pPr>
        <w:spacing w:line="560" w:lineRule="exact"/>
        <w:ind w:firstLine="640"/>
        <w:jc w:val="lef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服务期限：</w:t>
      </w:r>
      <w:r>
        <w:rPr>
          <w:rFonts w:hint="eastAsia" w:ascii="Times New Roman" w:hAnsi="Times New Roman" w:eastAsia="仿宋_GB2312"/>
          <w:color w:val="000000" w:themeColor="text1"/>
          <w:sz w:val="32"/>
          <w:szCs w:val="32"/>
          <w14:textFill>
            <w14:solidFill>
              <w14:schemeClr w14:val="tx1"/>
            </w14:solidFill>
          </w14:textFill>
        </w:rPr>
        <w:t>自合同签订生效之日起至本活动结束</w:t>
      </w:r>
      <w:r>
        <w:rPr>
          <w:rFonts w:hint="eastAsia" w:ascii="仿宋_GB2312" w:hAnsi="仿宋_GB2312" w:eastAsia="仿宋_GB2312" w:cs="仿宋_GB2312"/>
          <w:bCs/>
          <w:color w:val="000000"/>
          <w:sz w:val="32"/>
        </w:rPr>
        <w:t>。</w:t>
      </w:r>
    </w:p>
    <w:p w14:paraId="151412F0">
      <w:pPr>
        <w:pStyle w:val="6"/>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二、投标人资料文件初审阶段</w:t>
      </w:r>
    </w:p>
    <w:p w14:paraId="636F841A">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有意向的投标人，请按照以下要求提交相应资料，全部资料须加盖公司鲜章，初审资料无需密封。</w:t>
      </w:r>
    </w:p>
    <w:p w14:paraId="693FE6CB">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1.投递时间：2026</w:t>
      </w:r>
      <w:r>
        <w:rPr>
          <w:rFonts w:hint="eastAsia" w:ascii="仿宋_GB2312" w:hAnsi="仿宋_GB2312" w:eastAsia="仿宋_GB2312" w:cs="仿宋_GB2312"/>
          <w:b w:val="0"/>
          <w:bCs/>
          <w:color w:val="000000"/>
          <w:sz w:val="32"/>
          <w:highlight w:val="none"/>
        </w:rPr>
        <w:t>年</w:t>
      </w:r>
      <w:r>
        <w:rPr>
          <w:rFonts w:hint="eastAsia" w:ascii="仿宋_GB2312" w:hAnsi="仿宋_GB2312" w:eastAsia="仿宋_GB2312" w:cs="仿宋_GB2312"/>
          <w:b w:val="0"/>
          <w:bCs/>
          <w:color w:val="000000"/>
          <w:sz w:val="32"/>
          <w:highlight w:val="none"/>
          <w:lang w:val="en-US" w:eastAsia="zh-CN"/>
        </w:rPr>
        <w:t>4</w:t>
      </w:r>
      <w:r>
        <w:rPr>
          <w:rFonts w:hint="eastAsia" w:ascii="仿宋_GB2312" w:hAnsi="仿宋_GB2312" w:eastAsia="仿宋_GB2312" w:cs="仿宋_GB2312"/>
          <w:b w:val="0"/>
          <w:bCs/>
          <w:color w:val="000000"/>
          <w:sz w:val="32"/>
          <w:highlight w:val="none"/>
        </w:rPr>
        <w:t>月</w:t>
      </w:r>
      <w:r>
        <w:rPr>
          <w:rFonts w:hint="eastAsia" w:ascii="仿宋_GB2312" w:hAnsi="仿宋_GB2312" w:eastAsia="仿宋_GB2312" w:cs="仿宋_GB2312"/>
          <w:b w:val="0"/>
          <w:bCs/>
          <w:color w:val="000000"/>
          <w:sz w:val="32"/>
          <w:highlight w:val="none"/>
          <w:lang w:val="en-US" w:eastAsia="zh-CN"/>
        </w:rPr>
        <w:t>17</w:t>
      </w:r>
      <w:r>
        <w:rPr>
          <w:rFonts w:hint="eastAsia" w:ascii="仿宋_GB2312" w:hAnsi="仿宋_GB2312" w:eastAsia="仿宋_GB2312" w:cs="仿宋_GB2312"/>
          <w:b w:val="0"/>
          <w:bCs/>
          <w:color w:val="000000"/>
          <w:sz w:val="32"/>
          <w:highlight w:val="none"/>
        </w:rPr>
        <w:t>日</w:t>
      </w:r>
      <w:r>
        <w:rPr>
          <w:rFonts w:hint="eastAsia" w:ascii="仿宋_GB2312" w:hAnsi="仿宋_GB2312" w:eastAsia="仿宋_GB2312" w:cs="仿宋_GB2312"/>
          <w:b w:val="0"/>
          <w:bCs/>
          <w:color w:val="000000"/>
          <w:sz w:val="32"/>
        </w:rPr>
        <w:t>上午8:30-10:00。</w:t>
      </w:r>
    </w:p>
    <w:p w14:paraId="2407F7CA">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2.投递地点：昆明市西山区人民医院4楼4031室（党政综合办公室）。</w:t>
      </w:r>
    </w:p>
    <w:p w14:paraId="403860A9">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3.资料明细</w:t>
      </w:r>
    </w:p>
    <w:p w14:paraId="392F9B2A">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（1）具有独立承担民事责任的能力，须提供法人或者其他组织的营业执照等证明文件，自然人的身份证明。营业范围需具备该采购项目的相关条件和要求。</w:t>
      </w:r>
    </w:p>
    <w:p w14:paraId="5D388FF1">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提示：提供营业执照复印件</w:t>
      </w:r>
    </w:p>
    <w:p w14:paraId="29D0F44A">
      <w:pPr>
        <w:spacing w:line="560" w:lineRule="exact"/>
        <w:ind w:firstLine="640"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（2）法人代表授权委托书原件、法人代表及受托人身份证复印件；法人代表本人到场的，提供法人代表身份证复印件。</w:t>
      </w:r>
    </w:p>
    <w:p w14:paraId="7A0706BF">
      <w:pPr>
        <w:spacing w:line="560" w:lineRule="exact"/>
        <w:ind w:firstLine="640" w:firstLineChars="200"/>
        <w:rPr>
          <w:color w:val="000000"/>
          <w:sz w:val="32"/>
          <w:szCs w:val="32"/>
        </w:rPr>
      </w:pPr>
      <w:r>
        <w:rPr>
          <w:rFonts w:hint="eastAsia" w:ascii="仿宋_GB2312" w:hAnsi="仿宋_GB2312" w:eastAsia="仿宋_GB2312" w:cs="仿宋_GB2312"/>
          <w:color w:val="000000"/>
          <w:sz w:val="32"/>
          <w:szCs w:val="32"/>
        </w:rPr>
        <w:t>（3）投标人未被列入“信用中国”网站失信被执行人、重大税收违法失信主体名单及中国政府采购网“政府采购严重违法失信行为记录名单”。</w:t>
      </w:r>
    </w:p>
    <w:p w14:paraId="4155E9E7">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信用中国网址：www.creditchina.gov.cn</w:t>
      </w:r>
    </w:p>
    <w:p w14:paraId="21F92EC6">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中国政府采购网：www.ccgp.gov.cn</w:t>
      </w:r>
    </w:p>
    <w:p w14:paraId="2263C512">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提示：提供相关网站的截屏为准，查询时间为前一天。</w:t>
      </w:r>
    </w:p>
    <w:p w14:paraId="64EA2938">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5515F2C1">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提示：由投标人自行拟定书面承诺，内容需涵盖以上要求。</w:t>
      </w:r>
    </w:p>
    <w:p w14:paraId="21C10FA5">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（5）投标人（受托人或法人代表）所在单位的社保缴纳凭证（本年度近3个月）；若参保单位为所在单位合作的第三方人力资源公司，请提供情况说明。</w:t>
      </w:r>
    </w:p>
    <w:p w14:paraId="2BCFFEC3">
      <w:pPr>
        <w:spacing w:line="560" w:lineRule="exact"/>
        <w:ind w:firstLine="640" w:firstLineChars="200"/>
        <w:rPr>
          <w:rFonts w:ascii="黑体" w:hAnsi="黑体" w:eastAsia="黑体" w:cs="黑体"/>
          <w:bCs/>
          <w:color w:val="000000"/>
          <w:sz w:val="32"/>
          <w:szCs w:val="32"/>
        </w:rPr>
      </w:pPr>
      <w:bookmarkStart w:id="0" w:name="_Toc35393621"/>
      <w:bookmarkStart w:id="1" w:name="_Toc28359002"/>
      <w:bookmarkStart w:id="2" w:name="_Toc28359079"/>
      <w:bookmarkStart w:id="3" w:name="_Toc35393790"/>
      <w:bookmarkStart w:id="4" w:name="_Hlk24379207"/>
      <w:r>
        <w:rPr>
          <w:rFonts w:hint="eastAsia" w:ascii="黑体" w:hAnsi="黑体" w:eastAsia="黑体" w:cs="黑体"/>
          <w:bCs/>
          <w:color w:val="000000"/>
          <w:sz w:val="32"/>
          <w:szCs w:val="32"/>
        </w:rPr>
        <w:t>三、通知递交标书</w:t>
      </w:r>
    </w:p>
    <w:p w14:paraId="3F4687A1">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根据当天审核情况，若满足开标条件的，由工作小组电话联系合格的投标人次日递交标书。</w:t>
      </w:r>
    </w:p>
    <w:p w14:paraId="148C9E0B">
      <w:pPr>
        <w:spacing w:line="560" w:lineRule="exact"/>
        <w:ind w:firstLine="643" w:firstLineChars="200"/>
        <w:rPr>
          <w:rFonts w:ascii="仿宋_GB2312" w:hAnsi="仿宋_GB2312" w:eastAsia="仿宋_GB2312" w:cs="仿宋_GB2312"/>
          <w:b/>
          <w:color w:val="000000"/>
          <w:sz w:val="32"/>
          <w:szCs w:val="32"/>
        </w:rPr>
      </w:pPr>
    </w:p>
    <w:p w14:paraId="3CA4168D">
      <w:pPr>
        <w:spacing w:line="560" w:lineRule="exact"/>
        <w:jc w:val="left"/>
        <w:rPr>
          <w:rFonts w:ascii="黑体" w:hAnsi="黑体" w:eastAsia="黑体"/>
          <w:color w:val="000000"/>
          <w:sz w:val="30"/>
          <w:szCs w:val="30"/>
        </w:rPr>
      </w:pPr>
    </w:p>
    <w:p w14:paraId="5EA3A407">
      <w:pPr>
        <w:spacing w:line="560" w:lineRule="exact"/>
        <w:jc w:val="left"/>
        <w:rPr>
          <w:rFonts w:ascii="仿宋_GB2312" w:hAnsi="仿宋_GB2312" w:eastAsia="仿宋_GB2312" w:cs="仿宋_GB2312"/>
          <w:color w:val="000000"/>
          <w:sz w:val="32"/>
          <w:szCs w:val="32"/>
        </w:rPr>
      </w:pPr>
    </w:p>
    <w:p w14:paraId="720E1DAD">
      <w:pPr>
        <w:spacing w:line="560" w:lineRule="exact"/>
        <w:jc w:val="left"/>
        <w:rPr>
          <w:rFonts w:ascii="仿宋_GB2312" w:hAnsi="仿宋_GB2312" w:eastAsia="仿宋_GB2312" w:cs="仿宋_GB2312"/>
          <w:color w:val="000000"/>
          <w:sz w:val="32"/>
          <w:szCs w:val="32"/>
        </w:rPr>
      </w:pPr>
    </w:p>
    <w:p w14:paraId="03FC4BC2">
      <w:pPr>
        <w:spacing w:line="560" w:lineRule="exact"/>
        <w:jc w:val="left"/>
        <w:rPr>
          <w:rFonts w:ascii="仿宋_GB2312" w:hAnsi="仿宋_GB2312" w:eastAsia="仿宋_GB2312" w:cs="仿宋_GB2312"/>
          <w:color w:val="000000"/>
          <w:sz w:val="32"/>
          <w:szCs w:val="32"/>
        </w:rPr>
      </w:pPr>
    </w:p>
    <w:p w14:paraId="2D87E5E0">
      <w:pPr>
        <w:spacing w:line="560" w:lineRule="exact"/>
        <w:jc w:val="left"/>
        <w:rPr>
          <w:rFonts w:ascii="仿宋_GB2312" w:hAnsi="仿宋_GB2312" w:eastAsia="仿宋_GB2312" w:cs="仿宋_GB2312"/>
          <w:color w:val="000000"/>
          <w:sz w:val="32"/>
          <w:szCs w:val="32"/>
        </w:rPr>
      </w:pPr>
    </w:p>
    <w:p w14:paraId="744FB81B">
      <w:pPr>
        <w:spacing w:line="560" w:lineRule="exact"/>
        <w:jc w:val="left"/>
        <w:rPr>
          <w:rFonts w:ascii="仿宋_GB2312" w:hAnsi="仿宋_GB2312" w:eastAsia="仿宋_GB2312" w:cs="仿宋_GB2312"/>
          <w:color w:val="000000"/>
          <w:sz w:val="32"/>
          <w:szCs w:val="32"/>
        </w:rPr>
      </w:pPr>
    </w:p>
    <w:p w14:paraId="2F0A01D7">
      <w:pPr>
        <w:spacing w:line="560" w:lineRule="exact"/>
        <w:jc w:val="left"/>
        <w:rPr>
          <w:rFonts w:ascii="仿宋_GB2312" w:hAnsi="仿宋_GB2312" w:eastAsia="仿宋_GB2312" w:cs="仿宋_GB2312"/>
          <w:color w:val="000000"/>
          <w:sz w:val="32"/>
          <w:szCs w:val="32"/>
        </w:rPr>
      </w:pPr>
    </w:p>
    <w:p w14:paraId="5A0F2490">
      <w:pPr>
        <w:spacing w:line="560" w:lineRule="exact"/>
        <w:jc w:val="left"/>
        <w:rPr>
          <w:rFonts w:ascii="仿宋_GB2312" w:hAnsi="仿宋_GB2312" w:eastAsia="仿宋_GB2312" w:cs="仿宋_GB2312"/>
          <w:color w:val="000000"/>
          <w:sz w:val="32"/>
          <w:szCs w:val="32"/>
        </w:rPr>
      </w:pPr>
    </w:p>
    <w:p w14:paraId="454022BB">
      <w:pPr>
        <w:spacing w:line="560" w:lineRule="exact"/>
        <w:jc w:val="left"/>
        <w:rPr>
          <w:rFonts w:ascii="仿宋_GB2312" w:hAnsi="仿宋_GB2312" w:eastAsia="仿宋_GB2312" w:cs="仿宋_GB2312"/>
          <w:color w:val="000000"/>
          <w:sz w:val="32"/>
          <w:szCs w:val="32"/>
        </w:rPr>
      </w:pPr>
    </w:p>
    <w:p w14:paraId="75D05186">
      <w:pPr>
        <w:spacing w:line="560" w:lineRule="exact"/>
        <w:jc w:val="left"/>
        <w:rPr>
          <w:rFonts w:ascii="仿宋_GB2312" w:hAnsi="仿宋_GB2312" w:eastAsia="仿宋_GB2312" w:cs="仿宋_GB2312"/>
          <w:color w:val="000000"/>
          <w:sz w:val="32"/>
          <w:szCs w:val="32"/>
        </w:rPr>
      </w:pPr>
    </w:p>
    <w:p w14:paraId="467BF16E">
      <w:pPr>
        <w:spacing w:line="560" w:lineRule="exact"/>
        <w:jc w:val="left"/>
        <w:rPr>
          <w:rFonts w:ascii="仿宋_GB2312" w:hAnsi="仿宋_GB2312" w:eastAsia="仿宋_GB2312" w:cs="仿宋_GB2312"/>
          <w:color w:val="000000"/>
          <w:sz w:val="32"/>
          <w:szCs w:val="32"/>
        </w:rPr>
      </w:pPr>
    </w:p>
    <w:p w14:paraId="7D3E5361">
      <w:pPr>
        <w:spacing w:line="560" w:lineRule="exact"/>
        <w:jc w:val="left"/>
        <w:rPr>
          <w:rFonts w:ascii="仿宋_GB2312" w:hAnsi="仿宋_GB2312" w:eastAsia="仿宋_GB2312" w:cs="仿宋_GB2312"/>
          <w:color w:val="000000"/>
          <w:sz w:val="32"/>
          <w:szCs w:val="32"/>
        </w:rPr>
      </w:pPr>
    </w:p>
    <w:p w14:paraId="08579FF7">
      <w:pPr>
        <w:spacing w:line="560" w:lineRule="exact"/>
        <w:jc w:val="left"/>
        <w:rPr>
          <w:rFonts w:ascii="仿宋_GB2312" w:hAnsi="仿宋_GB2312" w:eastAsia="仿宋_GB2312" w:cs="仿宋_GB2312"/>
          <w:color w:val="000000"/>
          <w:sz w:val="32"/>
          <w:szCs w:val="32"/>
        </w:rPr>
      </w:pPr>
    </w:p>
    <w:p w14:paraId="479ECABE">
      <w:pPr>
        <w:spacing w:line="560" w:lineRule="exact"/>
        <w:jc w:val="left"/>
        <w:rPr>
          <w:rFonts w:ascii="仿宋_GB2312" w:hAnsi="仿宋_GB2312" w:eastAsia="仿宋_GB2312" w:cs="仿宋_GB2312"/>
          <w:color w:val="000000"/>
          <w:sz w:val="32"/>
          <w:szCs w:val="32"/>
        </w:rPr>
      </w:pPr>
    </w:p>
    <w:p w14:paraId="62626FD1">
      <w:pPr>
        <w:spacing w:line="560" w:lineRule="exact"/>
        <w:jc w:val="left"/>
        <w:rPr>
          <w:rFonts w:ascii="仿宋_GB2312" w:hAnsi="仿宋_GB2312" w:eastAsia="仿宋_GB2312" w:cs="仿宋_GB2312"/>
          <w:color w:val="000000"/>
          <w:sz w:val="32"/>
          <w:szCs w:val="32"/>
        </w:rPr>
      </w:pPr>
    </w:p>
    <w:p w14:paraId="356B406F">
      <w:pPr>
        <w:spacing w:line="560" w:lineRule="exact"/>
        <w:jc w:val="left"/>
        <w:rPr>
          <w:rFonts w:ascii="仿宋_GB2312" w:hAnsi="仿宋_GB2312" w:eastAsia="仿宋_GB2312" w:cs="仿宋_GB2312"/>
          <w:color w:val="000000"/>
          <w:sz w:val="32"/>
          <w:szCs w:val="32"/>
        </w:rPr>
      </w:pPr>
    </w:p>
    <w:p w14:paraId="0B3E9607">
      <w:pPr>
        <w:spacing w:line="560" w:lineRule="exact"/>
        <w:jc w:val="left"/>
        <w:rPr>
          <w:rFonts w:ascii="仿宋_GB2312" w:hAnsi="仿宋_GB2312" w:eastAsia="仿宋_GB2312" w:cs="仿宋_GB2312"/>
          <w:color w:val="000000"/>
          <w:sz w:val="32"/>
          <w:szCs w:val="32"/>
        </w:rPr>
      </w:pPr>
    </w:p>
    <w:p w14:paraId="75143ADD">
      <w:pPr>
        <w:spacing w:line="560" w:lineRule="exact"/>
        <w:jc w:val="left"/>
        <w:rPr>
          <w:rFonts w:ascii="仿宋_GB2312" w:hAnsi="仿宋_GB2312" w:eastAsia="仿宋_GB2312" w:cs="仿宋_GB2312"/>
          <w:color w:val="000000"/>
          <w:sz w:val="32"/>
          <w:szCs w:val="32"/>
        </w:rPr>
      </w:pPr>
    </w:p>
    <w:p w14:paraId="284CDB8F">
      <w:pPr>
        <w:rPr>
          <w:rFonts w:ascii="方正小标宋简体" w:hAnsi="方正小标宋简体" w:eastAsia="方正小标宋简体" w:cs="方正小标宋简体"/>
          <w:b/>
          <w:bCs/>
          <w:color w:val="000000"/>
          <w:sz w:val="44"/>
          <w:szCs w:val="44"/>
        </w:rPr>
      </w:pPr>
      <w:r>
        <w:rPr>
          <w:rFonts w:ascii="仿宋_GB2312" w:hAnsi="仿宋_GB2312" w:eastAsia="仿宋_GB2312" w:cs="仿宋_GB2312"/>
          <w:color w:val="000000"/>
          <w:sz w:val="32"/>
          <w:szCs w:val="32"/>
        </w:rPr>
        <w:br w:type="page"/>
      </w:r>
    </w:p>
    <w:p w14:paraId="700F1305">
      <w:pPr>
        <w:spacing w:line="560" w:lineRule="exact"/>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36E72321">
      <w:pPr>
        <w:spacing w:line="560" w:lineRule="exact"/>
        <w:ind w:firstLine="600" w:firstLineChars="200"/>
        <w:jc w:val="left"/>
        <w:rPr>
          <w:rFonts w:ascii="黑体" w:hAnsi="黑体" w:eastAsia="黑体"/>
          <w:color w:val="000000"/>
          <w:sz w:val="30"/>
          <w:szCs w:val="30"/>
        </w:rPr>
      </w:pPr>
    </w:p>
    <w:p w14:paraId="2E434620">
      <w:pPr>
        <w:spacing w:line="560" w:lineRule="exact"/>
        <w:ind w:firstLine="640" w:firstLineChars="20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40ABC7D8">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679642F6">
      <w:pPr>
        <w:pStyle w:val="6"/>
        <w:spacing w:line="560" w:lineRule="exact"/>
        <w:ind w:right="0" w:rightChars="0" w:firstLine="640" w:firstLineChars="200"/>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sz w:val="32"/>
        </w:rPr>
        <w:t>采购项目：</w:t>
      </w:r>
      <w:r>
        <w:rPr>
          <w:rFonts w:hint="eastAsia" w:ascii="仿宋_GB2312" w:hAnsi="仿宋_GB2312" w:eastAsia="仿宋_GB2312" w:cs="仿宋_GB2312"/>
          <w:b w:val="0"/>
          <w:bCs/>
          <w:color w:val="000000"/>
          <w:sz w:val="32"/>
          <w:lang w:val="en-US" w:eastAsia="zh-CN"/>
        </w:rPr>
        <w:t>2026年</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护士</w:t>
      </w:r>
      <w:r>
        <w:rPr>
          <w:rFonts w:hint="eastAsia" w:ascii="仿宋_GB2312" w:hAnsi="仿宋_GB2312" w:eastAsia="仿宋_GB2312" w:cs="仿宋_GB2312"/>
          <w:b w:val="0"/>
          <w:bCs/>
          <w:color w:val="000000" w:themeColor="text1"/>
          <w:sz w:val="32"/>
          <w:szCs w:val="32"/>
          <w14:textFill>
            <w14:solidFill>
              <w14:schemeClr w14:val="tx1"/>
            </w14:solidFill>
          </w14:textFill>
        </w:rPr>
        <w:t>节活动策划执行服务</w:t>
      </w:r>
    </w:p>
    <w:p w14:paraId="3A0CC9DF">
      <w:pPr>
        <w:pStyle w:val="6"/>
        <w:spacing w:line="560" w:lineRule="exact"/>
        <w:ind w:right="0" w:rightChars="0" w:firstLine="640" w:firstLineChars="200"/>
        <w:rPr>
          <w:rFonts w:hint="eastAsia" w:ascii="仿宋_GB2312" w:hAnsi="仿宋_GB2312" w:eastAsia="仿宋_GB2312" w:cs="仿宋_GB2312"/>
          <w:b w:val="0"/>
          <w:bCs/>
          <w:color w:val="000000"/>
          <w:sz w:val="32"/>
          <w:shd w:val="clear" w:color="auto" w:fill="FFFFFF"/>
          <w:lang w:eastAsia="zh-CN"/>
        </w:rPr>
      </w:pPr>
      <w:r>
        <w:rPr>
          <w:rFonts w:hint="eastAsia" w:ascii="仿宋_GB2312" w:hAnsi="仿宋_GB2312" w:eastAsia="仿宋_GB2312" w:cs="仿宋_GB2312"/>
          <w:b w:val="0"/>
          <w:bCs/>
          <w:color w:val="000000"/>
          <w:sz w:val="32"/>
        </w:rPr>
        <w:t>预算</w:t>
      </w:r>
      <w:r>
        <w:rPr>
          <w:rFonts w:hint="eastAsia" w:ascii="仿宋_GB2312" w:hAnsi="仿宋_GB2312" w:eastAsia="仿宋_GB2312" w:cs="仿宋_GB2312"/>
          <w:b w:val="0"/>
          <w:bCs/>
          <w:color w:val="000000"/>
          <w:sz w:val="32"/>
          <w:lang w:eastAsia="zh-CN"/>
        </w:rPr>
        <w:t>总</w:t>
      </w:r>
      <w:r>
        <w:rPr>
          <w:rFonts w:hint="eastAsia" w:ascii="仿宋_GB2312" w:hAnsi="仿宋_GB2312" w:eastAsia="仿宋_GB2312" w:cs="仿宋_GB2312"/>
          <w:b w:val="0"/>
          <w:bCs/>
          <w:color w:val="000000"/>
          <w:sz w:val="32"/>
        </w:rPr>
        <w:t>金额：</w:t>
      </w:r>
      <w:r>
        <w:rPr>
          <w:rFonts w:hint="eastAsia" w:ascii="仿宋_GB2312" w:hAnsi="仿宋_GB2312" w:eastAsia="仿宋_GB2312" w:cs="仿宋_GB2312"/>
          <w:b w:val="0"/>
          <w:bCs/>
          <w:color w:val="000000"/>
          <w:sz w:val="32"/>
          <w:shd w:val="clear" w:color="auto" w:fill="FFFFFF"/>
          <w:lang w:val="en-US" w:eastAsia="zh-CN"/>
        </w:rPr>
        <w:t>2.8</w:t>
      </w:r>
      <w:r>
        <w:rPr>
          <w:rFonts w:hint="eastAsia" w:ascii="仿宋_GB2312" w:hAnsi="仿宋_GB2312" w:eastAsia="仿宋_GB2312" w:cs="仿宋_GB2312"/>
          <w:b w:val="0"/>
          <w:bCs/>
          <w:color w:val="000000"/>
          <w:sz w:val="32"/>
          <w:shd w:val="clear" w:color="auto" w:fill="FFFFFF"/>
        </w:rPr>
        <w:t>万元</w:t>
      </w:r>
      <w:r>
        <w:rPr>
          <w:rFonts w:hint="eastAsia" w:ascii="仿宋_GB2312" w:hAnsi="仿宋_GB2312" w:eastAsia="仿宋_GB2312" w:cs="仿宋_GB2312"/>
          <w:b w:val="0"/>
          <w:bCs/>
          <w:color w:val="000000"/>
          <w:sz w:val="32"/>
          <w:shd w:val="clear" w:color="auto" w:fill="FFFFFF"/>
          <w:lang w:eastAsia="zh-CN"/>
        </w:rPr>
        <w:t>。</w:t>
      </w:r>
    </w:p>
    <w:tbl>
      <w:tblPr>
        <w:tblStyle w:val="8"/>
        <w:tblW w:w="8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91"/>
        <w:gridCol w:w="6269"/>
      </w:tblGrid>
      <w:tr w14:paraId="5E2AD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360" w:type="dxa"/>
            <w:gridSpan w:val="2"/>
            <w:tcBorders>
              <w:top w:val="nil"/>
              <w:left w:val="nil"/>
              <w:bottom w:val="nil"/>
              <w:right w:val="nil"/>
            </w:tcBorders>
            <w:shd w:val="clear" w:color="auto" w:fill="auto"/>
            <w:noWrap/>
            <w:vAlign w:val="center"/>
          </w:tcPr>
          <w:p w14:paraId="5F4D6505">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000000"/>
                <w:sz w:val="44"/>
                <w:szCs w:val="44"/>
                <w:u w:val="none"/>
                <w:lang w:val="en-US" w:eastAsia="zh-CN"/>
              </w:rPr>
            </w:pPr>
            <w:r>
              <w:rPr>
                <w:rFonts w:hint="eastAsia" w:ascii="仿宋_GB2312" w:hAnsi="宋体" w:eastAsia="仿宋_GB2312" w:cs="仿宋_GB2312"/>
                <w:b/>
                <w:bCs/>
                <w:i w:val="0"/>
                <w:iCs w:val="0"/>
                <w:color w:val="000000"/>
                <w:sz w:val="44"/>
                <w:szCs w:val="44"/>
                <w:u w:val="none"/>
                <w:lang w:val="en-US" w:eastAsia="zh-CN"/>
              </w:rPr>
              <w:t>活动明细</w:t>
            </w:r>
          </w:p>
        </w:tc>
      </w:tr>
      <w:tr w14:paraId="20EC1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25DD">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45F0">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内容</w:t>
            </w:r>
          </w:p>
        </w:tc>
      </w:tr>
      <w:tr w14:paraId="308A2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B6AC6">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视频拍摄剪辑</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E6CD">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含视频拍摄及剪辑</w:t>
            </w:r>
          </w:p>
        </w:tc>
      </w:tr>
      <w:tr w14:paraId="25A1E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95EE">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会场布置</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FBD0">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会场装饰布置</w:t>
            </w:r>
          </w:p>
        </w:tc>
      </w:tr>
      <w:tr w14:paraId="0F091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96A4">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手作、趣味活动</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5C4EE">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项目的全程服务（含策划费、执行人员费、现场安装搭建拆除费、手作材料、趣味竞赛游戏指导协助、竞赛道具、背景、耗材、桁架搭建、运输费等）</w:t>
            </w:r>
          </w:p>
          <w:p w14:paraId="04EAEADF">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注：护士人数206人</w:t>
            </w:r>
          </w:p>
        </w:tc>
      </w:tr>
      <w:tr w14:paraId="01A3F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3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DCCB">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总价</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28000</w:t>
            </w:r>
            <w:r>
              <w:rPr>
                <w:rFonts w:hint="eastAsia" w:ascii="宋体" w:hAnsi="宋体" w:eastAsia="宋体" w:cs="宋体"/>
                <w:i w:val="0"/>
                <w:iCs w:val="0"/>
                <w:color w:val="000000"/>
                <w:kern w:val="0"/>
                <w:sz w:val="24"/>
                <w:szCs w:val="24"/>
                <w:u w:val="none"/>
                <w:lang w:val="en-US" w:eastAsia="zh-CN" w:bidi="ar"/>
              </w:rPr>
              <w:t>元</w:t>
            </w:r>
          </w:p>
        </w:tc>
      </w:tr>
    </w:tbl>
    <w:p w14:paraId="48BC95CB">
      <w:pPr>
        <w:rPr>
          <w:rFonts w:hint="eastAsia"/>
          <w:lang w:eastAsia="zh-CN"/>
        </w:rPr>
      </w:pPr>
    </w:p>
    <w:p w14:paraId="3E68078C">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服务期限：</w:t>
      </w:r>
      <w:r>
        <w:rPr>
          <w:rFonts w:hint="eastAsia" w:ascii="Times New Roman" w:hAnsi="Times New Roman" w:eastAsia="仿宋_GB2312"/>
          <w:color w:val="000000" w:themeColor="text1"/>
          <w:sz w:val="32"/>
          <w:szCs w:val="32"/>
          <w14:textFill>
            <w14:solidFill>
              <w14:schemeClr w14:val="tx1"/>
            </w14:solidFill>
          </w14:textFill>
        </w:rPr>
        <w:t>自合同签订生效之日起至本活动结束</w:t>
      </w:r>
      <w:r>
        <w:rPr>
          <w:rFonts w:hint="eastAsia" w:ascii="仿宋_GB2312" w:hAnsi="仿宋_GB2312" w:eastAsia="仿宋_GB2312" w:cs="仿宋_GB2312"/>
          <w:bCs/>
          <w:color w:val="000000"/>
          <w:sz w:val="32"/>
        </w:rPr>
        <w:t>。</w:t>
      </w:r>
    </w:p>
    <w:p w14:paraId="51EE8753">
      <w:pPr>
        <w:spacing w:line="560" w:lineRule="exact"/>
        <w:ind w:firstLine="640" w:firstLineChars="200"/>
        <w:jc w:val="left"/>
        <w:rPr>
          <w:color w:val="000000"/>
        </w:rPr>
      </w:pPr>
      <w:r>
        <w:rPr>
          <w:rFonts w:hint="eastAsia" w:ascii="黑体" w:hAnsi="黑体" w:eastAsia="黑体" w:cs="黑体"/>
          <w:bCs/>
          <w:color w:val="000000"/>
          <w:sz w:val="32"/>
          <w:szCs w:val="32"/>
        </w:rPr>
        <w:t>二、采购项目需求</w:t>
      </w:r>
    </w:p>
    <w:p w14:paraId="02C618F4">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投标人应具备相应的人员和设备，能够完成本项目。</w:t>
      </w:r>
    </w:p>
    <w:p w14:paraId="62201C6A">
      <w:pPr>
        <w:spacing w:line="560" w:lineRule="exact"/>
        <w:ind w:firstLine="600"/>
        <w:jc w:val="left"/>
        <w:rPr>
          <w:rFonts w:ascii="黑体" w:hAnsi="黑体" w:eastAsia="黑体" w:cs="黑体"/>
          <w:color w:val="000000"/>
          <w:sz w:val="32"/>
          <w:szCs w:val="32"/>
        </w:rPr>
      </w:pPr>
      <w:r>
        <w:rPr>
          <w:rFonts w:hint="eastAsia" w:ascii="黑体" w:hAnsi="黑体" w:eastAsia="黑体" w:cs="黑体"/>
          <w:color w:val="000000"/>
          <w:sz w:val="32"/>
          <w:szCs w:val="32"/>
        </w:rPr>
        <w:t>三</w:t>
      </w:r>
      <w:r>
        <w:rPr>
          <w:rFonts w:ascii="黑体" w:hAnsi="黑体" w:eastAsia="黑体" w:cs="黑体"/>
          <w:color w:val="000000"/>
          <w:sz w:val="32"/>
          <w:szCs w:val="32"/>
        </w:rPr>
        <w:t>、</w:t>
      </w:r>
      <w:r>
        <w:rPr>
          <w:rFonts w:hint="eastAsia" w:ascii="黑体" w:hAnsi="黑体" w:eastAsia="黑体" w:cs="黑体"/>
          <w:color w:val="000000"/>
          <w:sz w:val="32"/>
          <w:szCs w:val="32"/>
        </w:rPr>
        <w:t>投递标书和开标要求</w:t>
      </w:r>
    </w:p>
    <w:p w14:paraId="37AEF31F">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（一）投递标书</w:t>
      </w:r>
    </w:p>
    <w:p w14:paraId="51112DED">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w:t>
      </w:r>
      <w:r>
        <w:rPr>
          <w:rFonts w:hint="eastAsia" w:ascii="仿宋_GB2312" w:hAnsi="仿宋_GB2312" w:eastAsia="仿宋_GB2312" w:cs="仿宋_GB2312"/>
          <w:bCs/>
          <w:color w:val="000000"/>
          <w:sz w:val="32"/>
          <w:szCs w:val="32"/>
        </w:rPr>
        <w:t>2026年</w:t>
      </w:r>
      <w:r>
        <w:rPr>
          <w:rFonts w:hint="eastAsia" w:ascii="仿宋_GB2312" w:hAnsi="仿宋_GB2312" w:eastAsia="仿宋_GB2312" w:cs="仿宋_GB2312"/>
          <w:bCs/>
          <w:color w:val="000000"/>
          <w:sz w:val="32"/>
          <w:szCs w:val="32"/>
          <w:highlight w:val="none"/>
          <w:lang w:val="en-US" w:eastAsia="zh-CN"/>
        </w:rPr>
        <w:t>4</w:t>
      </w:r>
      <w:r>
        <w:rPr>
          <w:rFonts w:hint="eastAsia" w:ascii="仿宋_GB2312" w:hAnsi="仿宋_GB2312" w:eastAsia="仿宋_GB2312" w:cs="仿宋_GB2312"/>
          <w:bCs/>
          <w:color w:val="000000"/>
          <w:sz w:val="32"/>
          <w:szCs w:val="32"/>
          <w:highlight w:val="none"/>
        </w:rPr>
        <w:t>月</w:t>
      </w:r>
      <w:r>
        <w:rPr>
          <w:rFonts w:hint="eastAsia" w:ascii="仿宋_GB2312" w:hAnsi="仿宋_GB2312" w:eastAsia="仿宋_GB2312" w:cs="仿宋_GB2312"/>
          <w:bCs/>
          <w:color w:val="000000"/>
          <w:sz w:val="32"/>
          <w:szCs w:val="32"/>
          <w:highlight w:val="none"/>
          <w:lang w:val="en-US" w:eastAsia="zh-CN"/>
        </w:rPr>
        <w:t>20</w:t>
      </w:r>
      <w:r>
        <w:rPr>
          <w:rFonts w:hint="eastAsia" w:ascii="仿宋_GB2312" w:hAnsi="仿宋_GB2312" w:eastAsia="仿宋_GB2312" w:cs="仿宋_GB2312"/>
          <w:bCs/>
          <w:color w:val="000000"/>
          <w:sz w:val="32"/>
          <w:szCs w:val="32"/>
          <w:highlight w:val="none"/>
        </w:rPr>
        <w:t>日</w:t>
      </w:r>
      <w:r>
        <w:rPr>
          <w:rFonts w:hint="eastAsia" w:ascii="仿宋_GB2312" w:hAnsi="仿宋_GB2312" w:eastAsia="仿宋_GB2312" w:cs="仿宋_GB2312"/>
          <w:bCs/>
          <w:color w:val="000000"/>
          <w:sz w:val="32"/>
          <w:szCs w:val="32"/>
        </w:rPr>
        <w:t>上午</w:t>
      </w:r>
      <w:r>
        <w:rPr>
          <w:rFonts w:hint="eastAsia" w:ascii="仿宋_GB2312" w:eastAsia="仿宋_GB2312"/>
          <w:color w:val="000000"/>
          <w:sz w:val="32"/>
          <w:szCs w:val="32"/>
        </w:rPr>
        <w:t>8:30-9:50。</w:t>
      </w:r>
    </w:p>
    <w:p w14:paraId="29A2B44C">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地点：昆明市西山区人民医院4</w:t>
      </w:r>
      <w:r>
        <w:rPr>
          <w:rFonts w:hint="eastAsia" w:ascii="仿宋_GB2312" w:hAnsi="仿宋_GB2312" w:eastAsia="仿宋_GB2312" w:cs="仿宋_GB2312"/>
          <w:color w:val="000000"/>
          <w:sz w:val="30"/>
          <w:szCs w:val="30"/>
        </w:rPr>
        <w:t>楼4031室（党政综合办公室）。</w:t>
      </w:r>
    </w:p>
    <w:p w14:paraId="3617123A">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备注：投递方式为现场投递，标书须密封完好，封面信息齐全，标书1份（原件）。</w:t>
      </w:r>
    </w:p>
    <w:p w14:paraId="659DB297">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（二）开标评标</w:t>
      </w:r>
    </w:p>
    <w:p w14:paraId="630C4784">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时间：2026</w:t>
      </w:r>
      <w:r>
        <w:rPr>
          <w:rFonts w:hint="eastAsia" w:ascii="仿宋_GB2312" w:eastAsia="仿宋_GB2312"/>
          <w:color w:val="000000"/>
          <w:sz w:val="36"/>
          <w:szCs w:val="36"/>
          <w:highlight w:val="none"/>
        </w:rPr>
        <w:t>年</w:t>
      </w:r>
      <w:r>
        <w:rPr>
          <w:rFonts w:hint="eastAsia" w:ascii="仿宋_GB2312" w:eastAsia="仿宋_GB2312"/>
          <w:color w:val="000000"/>
          <w:sz w:val="36"/>
          <w:szCs w:val="36"/>
          <w:highlight w:val="none"/>
          <w:lang w:val="en-US" w:eastAsia="zh-CN"/>
        </w:rPr>
        <w:t>4</w:t>
      </w:r>
      <w:r>
        <w:rPr>
          <w:rFonts w:hint="eastAsia" w:ascii="仿宋_GB2312" w:eastAsia="仿宋_GB2312"/>
          <w:color w:val="000000"/>
          <w:sz w:val="36"/>
          <w:szCs w:val="36"/>
          <w:highlight w:val="none"/>
        </w:rPr>
        <w:t>月</w:t>
      </w:r>
      <w:r>
        <w:rPr>
          <w:rFonts w:hint="eastAsia" w:ascii="仿宋_GB2312" w:eastAsia="仿宋_GB2312"/>
          <w:color w:val="000000"/>
          <w:sz w:val="36"/>
          <w:szCs w:val="36"/>
          <w:highlight w:val="none"/>
          <w:lang w:val="en-US" w:eastAsia="zh-CN"/>
        </w:rPr>
        <w:t>20</w:t>
      </w:r>
      <w:r>
        <w:rPr>
          <w:rFonts w:hint="eastAsia" w:ascii="仿宋_GB2312" w:eastAsia="仿宋_GB2312"/>
          <w:color w:val="000000"/>
          <w:sz w:val="36"/>
          <w:szCs w:val="36"/>
          <w:highlight w:val="none"/>
        </w:rPr>
        <w:t>日</w:t>
      </w:r>
      <w:r>
        <w:rPr>
          <w:rFonts w:hint="eastAsia" w:ascii="仿宋_GB2312" w:eastAsia="仿宋_GB2312"/>
          <w:color w:val="000000"/>
          <w:sz w:val="32"/>
          <w:szCs w:val="32"/>
        </w:rPr>
        <w:t>上午10:00。</w:t>
      </w:r>
    </w:p>
    <w:p w14:paraId="35A2503B">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地点：昆明市西山区人民医院5楼多媒体教室。</w:t>
      </w:r>
    </w:p>
    <w:p w14:paraId="16B5A07F">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备注：投标人须参与现场唱标。</w:t>
      </w:r>
    </w:p>
    <w:p w14:paraId="24DBEEC7">
      <w:pPr>
        <w:spacing w:line="560" w:lineRule="exact"/>
        <w:ind w:firstLine="640" w:firstLineChars="200"/>
        <w:rPr>
          <w:rFonts w:ascii="黑体" w:hAnsi="黑体" w:eastAsia="黑体" w:cs="黑体"/>
          <w:bCs/>
          <w:color w:val="000000"/>
          <w:sz w:val="32"/>
          <w:szCs w:val="32"/>
        </w:rPr>
      </w:pPr>
      <w:r>
        <w:rPr>
          <w:rFonts w:hint="eastAsia" w:ascii="黑体" w:hAnsi="黑体" w:eastAsia="黑体" w:cs="黑体"/>
          <w:bCs/>
          <w:color w:val="000000"/>
          <w:sz w:val="32"/>
          <w:szCs w:val="32"/>
        </w:rPr>
        <w:t>四、投标人资格要求</w:t>
      </w:r>
    </w:p>
    <w:p w14:paraId="1B0D21F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（1）具有独立承担民事责任的能力，须提供法人或者其他组织的营业执照等证明文件，自然人的身份证明；</w:t>
      </w:r>
    </w:p>
    <w:p w14:paraId="55735FA8">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（2）具有良好的商业信誉和健全的财务制度(近2年包括资产负债表、利润表、现金流量表或者审计报告)；</w:t>
      </w:r>
    </w:p>
    <w:p w14:paraId="1D45A322">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（3）投标人有效的纳税的证明材料；</w:t>
      </w:r>
    </w:p>
    <w:p w14:paraId="116B445E">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w:t>
      </w:r>
      <w:r>
        <w:rPr>
          <w:rFonts w:hint="eastAsia" w:ascii="仿宋_GB2312" w:hAnsi="仿宋_GB2312" w:eastAsia="仿宋_GB2312" w:cs="仿宋_GB2312"/>
          <w:color w:val="000000"/>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0995177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（5）投标人须提供具有履行相应合同所必须的设备和专业技术能力的证明材料；</w:t>
      </w:r>
    </w:p>
    <w:p w14:paraId="0048920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（6）投标人未被列入“信用中国”网站失信被执行人、重大税收违法失信主体名单及中国政府采购网“政府采购严重违法失信行为记录名单”。</w:t>
      </w:r>
      <w:bookmarkEnd w:id="0"/>
      <w:bookmarkEnd w:id="1"/>
      <w:bookmarkEnd w:id="2"/>
      <w:bookmarkEnd w:id="3"/>
      <w:bookmarkEnd w:id="4"/>
      <w:bookmarkStart w:id="5" w:name="_Toc35393626"/>
      <w:bookmarkStart w:id="6" w:name="_Toc35393795"/>
    </w:p>
    <w:p w14:paraId="4AEFC02E">
      <w:pPr>
        <w:pStyle w:val="6"/>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五、采购方式、评标办法</w:t>
      </w:r>
    </w:p>
    <w:p w14:paraId="07D63CA4">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采购方式：院内比选。</w:t>
      </w:r>
    </w:p>
    <w:p w14:paraId="70B2BD50">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评标方法：综合评分法。</w:t>
      </w:r>
    </w:p>
    <w:p w14:paraId="629D5054">
      <w:pPr>
        <w:pStyle w:val="6"/>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六、招标公告、招标结果发布</w:t>
      </w:r>
      <w:bookmarkEnd w:id="5"/>
      <w:bookmarkEnd w:id="6"/>
      <w:bookmarkStart w:id="7" w:name="_Toc28359008"/>
      <w:bookmarkStart w:id="8" w:name="_Toc35393796"/>
      <w:bookmarkStart w:id="9" w:name="_Toc28359085"/>
      <w:bookmarkStart w:id="10" w:name="_Toc35393627"/>
    </w:p>
    <w:p w14:paraId="42EE360A">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1.昆明市西山区人民医院官方网站；</w:t>
      </w:r>
    </w:p>
    <w:p w14:paraId="727CC246">
      <w:pPr>
        <w:spacing w:line="560" w:lineRule="exact"/>
        <w:ind w:firstLine="630" w:firstLineChars="300"/>
        <w:rPr>
          <w:rStyle w:val="12"/>
          <w:rFonts w:ascii="仿宋_GB2312" w:hAnsi="仿宋_GB2312" w:eastAsia="仿宋_GB2312" w:cs="仿宋_GB2312"/>
          <w:color w:val="000000"/>
          <w:sz w:val="32"/>
          <w:szCs w:val="32"/>
        </w:rPr>
      </w:pPr>
      <w:r>
        <w:fldChar w:fldCharType="begin"/>
      </w:r>
      <w:r>
        <w:instrText xml:space="preserve"> HYPERLINK "https://www.xsqrmyy.net/" </w:instrText>
      </w:r>
      <w:r>
        <w:fldChar w:fldCharType="separate"/>
      </w:r>
      <w:r>
        <w:rPr>
          <w:rStyle w:val="11"/>
          <w:rFonts w:hint="eastAsia" w:ascii="仿宋_GB2312" w:hAnsi="仿宋_GB2312" w:eastAsia="仿宋_GB2312" w:cs="仿宋_GB2312"/>
          <w:color w:val="000000"/>
          <w:kern w:val="0"/>
          <w:sz w:val="32"/>
          <w:szCs w:val="32"/>
        </w:rPr>
        <w:t>https://www.xsqrmyy.net/</w:t>
      </w:r>
      <w:bookmarkEnd w:id="7"/>
      <w:bookmarkEnd w:id="8"/>
      <w:bookmarkEnd w:id="9"/>
      <w:bookmarkEnd w:id="10"/>
      <w:r>
        <w:rPr>
          <w:rStyle w:val="11"/>
          <w:rFonts w:hint="eastAsia" w:ascii="仿宋_GB2312" w:hAnsi="仿宋_GB2312" w:eastAsia="仿宋_GB2312" w:cs="仿宋_GB2312"/>
          <w:color w:val="000000"/>
          <w:kern w:val="0"/>
          <w:sz w:val="32"/>
          <w:szCs w:val="32"/>
        </w:rPr>
        <w:fldChar w:fldCharType="end"/>
      </w:r>
    </w:p>
    <w:p w14:paraId="03B62A85">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2.招标公告公示期：自发布之日起，3个工作日；</w:t>
      </w:r>
    </w:p>
    <w:p w14:paraId="14E0A4CD">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3.招标结果公示期：自发布之日起，1个工作日。</w:t>
      </w:r>
    </w:p>
    <w:p w14:paraId="27C5E80A">
      <w:pPr>
        <w:pStyle w:val="6"/>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七、联系方式</w:t>
      </w:r>
    </w:p>
    <w:p w14:paraId="33A4CADD">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凡对本次采购项目提出询问的，请按以下方式联系。</w:t>
      </w:r>
    </w:p>
    <w:p w14:paraId="6B14B353">
      <w:pPr>
        <w:pStyle w:val="6"/>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联系人：</w:t>
      </w:r>
      <w:r>
        <w:rPr>
          <w:rFonts w:hint="eastAsia" w:ascii="仿宋_GB2312" w:hAnsi="仿宋_GB2312" w:eastAsia="仿宋_GB2312" w:cs="仿宋_GB2312"/>
          <w:b w:val="0"/>
          <w:bCs/>
          <w:color w:val="000000"/>
          <w:sz w:val="32"/>
          <w:lang w:val="en-US" w:eastAsia="zh-CN"/>
        </w:rPr>
        <w:t>护理部</w:t>
      </w:r>
      <w:r>
        <w:rPr>
          <w:rFonts w:hint="eastAsia" w:ascii="仿宋_GB2312" w:hAnsi="仿宋_GB2312" w:eastAsia="仿宋_GB2312" w:cs="仿宋_GB2312"/>
          <w:b w:val="0"/>
          <w:bCs/>
          <w:color w:val="000000"/>
          <w:sz w:val="32"/>
        </w:rPr>
        <w:t xml:space="preserve"> </w:t>
      </w:r>
      <w:r>
        <w:rPr>
          <w:rFonts w:hint="eastAsia" w:ascii="仿宋_GB2312" w:hAnsi="仿宋_GB2312" w:eastAsia="仿宋_GB2312" w:cs="仿宋_GB2312"/>
          <w:b w:val="0"/>
          <w:bCs/>
          <w:color w:val="000000"/>
          <w:sz w:val="32"/>
          <w:lang w:val="en-US" w:eastAsia="zh-CN"/>
        </w:rPr>
        <w:t>龙</w:t>
      </w:r>
      <w:r>
        <w:rPr>
          <w:rFonts w:hint="eastAsia" w:ascii="仿宋_GB2312" w:hAnsi="仿宋_GB2312" w:eastAsia="仿宋_GB2312" w:cs="仿宋_GB2312"/>
          <w:b w:val="0"/>
          <w:bCs/>
          <w:color w:val="000000"/>
          <w:sz w:val="32"/>
        </w:rPr>
        <w:t>老师</w:t>
      </w:r>
    </w:p>
    <w:p w14:paraId="14418B55">
      <w:pPr>
        <w:pStyle w:val="6"/>
        <w:spacing w:line="560" w:lineRule="exact"/>
        <w:ind w:right="0" w:rightChars="0" w:firstLine="640" w:firstLineChars="200"/>
        <w:rPr>
          <w:rFonts w:hint="default" w:ascii="仿宋_GB2312" w:hAnsi="仿宋_GB2312" w:eastAsia="仿宋_GB2312" w:cs="仿宋_GB2312"/>
          <w:b w:val="0"/>
          <w:bCs/>
          <w:color w:val="000000"/>
          <w:sz w:val="32"/>
          <w:lang w:val="en-US" w:eastAsia="zh-CN"/>
        </w:rPr>
      </w:pPr>
      <w:r>
        <w:rPr>
          <w:rFonts w:hint="eastAsia" w:ascii="仿宋_GB2312" w:hAnsi="仿宋_GB2312" w:eastAsia="仿宋_GB2312" w:cs="仿宋_GB2312"/>
          <w:b w:val="0"/>
          <w:bCs/>
          <w:color w:val="000000"/>
          <w:sz w:val="32"/>
        </w:rPr>
        <w:t>联系电话：0871-6818</w:t>
      </w:r>
      <w:r>
        <w:rPr>
          <w:rFonts w:hint="eastAsia" w:ascii="仿宋_GB2312" w:hAnsi="仿宋_GB2312" w:eastAsia="仿宋_GB2312" w:cs="仿宋_GB2312"/>
          <w:b w:val="0"/>
          <w:bCs/>
          <w:color w:val="000000"/>
          <w:sz w:val="32"/>
          <w:lang w:val="en-US" w:eastAsia="zh-CN"/>
        </w:rPr>
        <w:t>2780</w:t>
      </w:r>
    </w:p>
    <w:p w14:paraId="318BD573">
      <w:pPr>
        <w:spacing w:line="560" w:lineRule="exact"/>
        <w:rPr>
          <w:rFonts w:ascii="仿宋_GB2312" w:hAnsi="仿宋_GB2312" w:eastAsia="仿宋_GB2312" w:cs="仿宋_GB2312"/>
          <w:bCs/>
          <w:color w:val="000000"/>
          <w:sz w:val="32"/>
          <w:szCs w:val="32"/>
        </w:rPr>
      </w:pPr>
    </w:p>
    <w:p w14:paraId="2DF5F588">
      <w:pPr>
        <w:spacing w:line="560" w:lineRule="exact"/>
        <w:ind w:firstLine="4800" w:firstLineChars="1500"/>
        <w:rPr>
          <w:rFonts w:ascii="仿宋_GB2312" w:hAnsi="仿宋_GB2312" w:eastAsia="仿宋_GB2312" w:cs="仿宋_GB2312"/>
          <w:bCs/>
          <w:color w:val="000000"/>
          <w:sz w:val="32"/>
          <w:szCs w:val="32"/>
        </w:rPr>
      </w:pPr>
    </w:p>
    <w:p w14:paraId="318CD265">
      <w:pPr>
        <w:spacing w:line="560" w:lineRule="exact"/>
        <w:ind w:firstLine="4800" w:firstLineChars="15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昆明市西山区人民医院</w:t>
      </w:r>
    </w:p>
    <w:p w14:paraId="1E017F7B">
      <w:pPr>
        <w:pStyle w:val="6"/>
        <w:spacing w:line="560" w:lineRule="exact"/>
        <w:ind w:right="0" w:rightChars="0" w:firstLine="5120" w:firstLineChars="16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2026年</w:t>
      </w:r>
      <w:r>
        <w:rPr>
          <w:rFonts w:hint="eastAsia" w:ascii="仿宋_GB2312" w:hAnsi="仿宋_GB2312" w:eastAsia="仿宋_GB2312" w:cs="仿宋_GB2312"/>
          <w:b w:val="0"/>
          <w:bCs/>
          <w:color w:val="000000"/>
          <w:sz w:val="32"/>
          <w:lang w:val="en-US" w:eastAsia="zh-CN"/>
        </w:rPr>
        <w:t>4</w:t>
      </w:r>
      <w:r>
        <w:rPr>
          <w:rFonts w:hint="eastAsia" w:ascii="仿宋_GB2312" w:hAnsi="仿宋_GB2312" w:eastAsia="仿宋_GB2312" w:cs="仿宋_GB2312"/>
          <w:b w:val="0"/>
          <w:bCs/>
          <w:color w:val="000000"/>
          <w:sz w:val="32"/>
        </w:rPr>
        <w:t>月</w:t>
      </w:r>
      <w:r>
        <w:rPr>
          <w:rFonts w:hint="eastAsia" w:ascii="仿宋_GB2312" w:hAnsi="仿宋_GB2312" w:eastAsia="仿宋_GB2312" w:cs="仿宋_GB2312"/>
          <w:b w:val="0"/>
          <w:bCs/>
          <w:color w:val="000000"/>
          <w:sz w:val="32"/>
          <w:lang w:val="en-US" w:eastAsia="zh-CN"/>
        </w:rPr>
        <w:t>13</w:t>
      </w:r>
      <w:r>
        <w:rPr>
          <w:rFonts w:hint="eastAsia" w:ascii="仿宋_GB2312" w:hAnsi="仿宋_GB2312" w:eastAsia="仿宋_GB2312" w:cs="仿宋_GB2312"/>
          <w:b w:val="0"/>
          <w:bCs/>
          <w:color w:val="000000"/>
          <w:sz w:val="32"/>
        </w:rPr>
        <w:t>日</w:t>
      </w:r>
    </w:p>
    <w:p w14:paraId="57E321AA">
      <w:pPr>
        <w:rPr>
          <w:rFonts w:ascii="仿宋_GB2312" w:hAnsi="仿宋_GB2312" w:eastAsia="仿宋_GB2312" w:cs="仿宋_GB2312"/>
          <w:bCs/>
          <w:color w:val="000000"/>
          <w:sz w:val="32"/>
          <w:szCs w:val="32"/>
        </w:rPr>
      </w:pPr>
    </w:p>
    <w:p w14:paraId="53FA3A7E"/>
    <w:p w14:paraId="0BEA6524"/>
    <w:p w14:paraId="7D651635"/>
    <w:p w14:paraId="0DC02505"/>
    <w:p w14:paraId="5F8B4A73"/>
    <w:p w14:paraId="3D9BF66F"/>
    <w:p w14:paraId="1DAB12BF"/>
    <w:p w14:paraId="0FD78327"/>
    <w:p w14:paraId="53D885B0"/>
    <w:p w14:paraId="0AF7B02E"/>
    <w:p w14:paraId="07B72A1F"/>
    <w:p w14:paraId="0E2B8D48"/>
    <w:p w14:paraId="2B9F9284"/>
    <w:p w14:paraId="4B76797C"/>
    <w:p w14:paraId="35B6C2B1">
      <w:pPr>
        <w:spacing w:line="590" w:lineRule="exact"/>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附件1</w:t>
      </w:r>
    </w:p>
    <w:p w14:paraId="164D9233">
      <w:pPr>
        <w:pStyle w:val="6"/>
        <w:spacing w:line="560" w:lineRule="exact"/>
        <w:ind w:right="0" w:rightChars="0"/>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昆明市</w:t>
      </w:r>
      <w:r>
        <w:rPr>
          <w:rFonts w:hint="eastAsia" w:ascii="方正小标宋简体" w:hAnsi="方正小标宋简体" w:eastAsia="方正小标宋简体" w:cs="方正小标宋简体"/>
          <w:b w:val="0"/>
          <w:bCs/>
          <w:sz w:val="44"/>
          <w:szCs w:val="44"/>
        </w:rPr>
        <w:t>西山区人民医院</w:t>
      </w:r>
      <w:r>
        <w:rPr>
          <w:rFonts w:hint="eastAsia" w:ascii="方正小标宋简体" w:hAnsi="方正小标宋简体" w:eastAsia="方正小标宋简体" w:cs="方正小标宋简体"/>
          <w:b w:val="0"/>
          <w:bCs/>
          <w:sz w:val="44"/>
          <w:szCs w:val="44"/>
          <w:lang w:val="en-US" w:eastAsia="zh-CN"/>
        </w:rPr>
        <w:t>2026年护士节</w:t>
      </w:r>
    </w:p>
    <w:p w14:paraId="24548C50">
      <w:pPr>
        <w:pStyle w:val="6"/>
        <w:spacing w:line="560" w:lineRule="exact"/>
        <w:ind w:right="0" w:rightChars="0"/>
        <w:jc w:val="center"/>
        <w:rPr>
          <w:rFonts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活动策划执行服务</w:t>
      </w:r>
      <w:r>
        <w:rPr>
          <w:rFonts w:hint="eastAsia" w:ascii="方正小标宋简体" w:hAnsi="方正小标宋简体" w:eastAsia="方正小标宋简体" w:cs="方正小标宋简体"/>
          <w:b w:val="0"/>
          <w:bCs/>
          <w:sz w:val="44"/>
          <w:szCs w:val="44"/>
        </w:rPr>
        <w:t>项目报价明细表</w:t>
      </w:r>
    </w:p>
    <w:tbl>
      <w:tblPr>
        <w:tblStyle w:val="8"/>
        <w:tblW w:w="8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41"/>
        <w:gridCol w:w="4666"/>
        <w:gridCol w:w="1753"/>
      </w:tblGrid>
      <w:tr w14:paraId="1AEB1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560" w:type="dxa"/>
            <w:gridSpan w:val="3"/>
            <w:tcBorders>
              <w:top w:val="nil"/>
              <w:left w:val="nil"/>
              <w:bottom w:val="nil"/>
              <w:right w:val="nil"/>
            </w:tcBorders>
            <w:shd w:val="clear" w:color="auto" w:fill="auto"/>
            <w:noWrap/>
            <w:vAlign w:val="center"/>
          </w:tcPr>
          <w:p w14:paraId="42DDA6A9">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000000"/>
                <w:sz w:val="44"/>
                <w:szCs w:val="44"/>
                <w:u w:val="none"/>
                <w:lang w:val="en-US" w:eastAsia="zh-CN"/>
              </w:rPr>
            </w:pPr>
            <w:r>
              <w:rPr>
                <w:rFonts w:hint="eastAsia" w:ascii="仿宋_GB2312" w:hAnsi="宋体" w:eastAsia="仿宋_GB2312" w:cs="仿宋_GB2312"/>
                <w:b w:val="0"/>
                <w:bCs w:val="0"/>
                <w:i w:val="0"/>
                <w:iCs w:val="0"/>
                <w:color w:val="000000"/>
                <w:sz w:val="32"/>
                <w:szCs w:val="32"/>
                <w:u w:val="none"/>
                <w:lang w:val="en-US" w:eastAsia="zh-CN"/>
              </w:rPr>
              <w:t>活动报价明细表</w:t>
            </w:r>
          </w:p>
        </w:tc>
      </w:tr>
      <w:tr w14:paraId="7F08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5D5">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w:t>
            </w:r>
          </w:p>
        </w:tc>
        <w:tc>
          <w:tcPr>
            <w:tcW w:w="4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F1D9">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内容</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B2BB">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单价</w:t>
            </w:r>
          </w:p>
        </w:tc>
      </w:tr>
      <w:tr w14:paraId="00363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C86C">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视频拍摄剪辑</w:t>
            </w:r>
          </w:p>
        </w:tc>
        <w:tc>
          <w:tcPr>
            <w:tcW w:w="4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B7E2">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含视频拍摄及剪辑</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81C49">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p>
        </w:tc>
      </w:tr>
      <w:tr w14:paraId="4D88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890D">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会场布置</w:t>
            </w:r>
          </w:p>
        </w:tc>
        <w:tc>
          <w:tcPr>
            <w:tcW w:w="4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25D3">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会场装饰布置</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B92B">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p>
        </w:tc>
      </w:tr>
      <w:tr w14:paraId="1F5F6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2141" w:type="dxa"/>
            <w:vMerge w:val="restart"/>
            <w:tcBorders>
              <w:top w:val="single" w:color="000000" w:sz="4" w:space="0"/>
              <w:left w:val="single" w:color="000000" w:sz="4" w:space="0"/>
              <w:right w:val="single" w:color="000000" w:sz="4" w:space="0"/>
            </w:tcBorders>
            <w:shd w:val="clear" w:color="auto" w:fill="auto"/>
            <w:noWrap/>
            <w:vAlign w:val="center"/>
          </w:tcPr>
          <w:p w14:paraId="50E3E496">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手作、趣味活动</w:t>
            </w:r>
          </w:p>
        </w:tc>
        <w:tc>
          <w:tcPr>
            <w:tcW w:w="4666" w:type="dxa"/>
            <w:vMerge w:val="restart"/>
            <w:tcBorders>
              <w:top w:val="single" w:color="000000" w:sz="4" w:space="0"/>
              <w:left w:val="single" w:color="000000" w:sz="4" w:space="0"/>
              <w:right w:val="single" w:color="000000" w:sz="4" w:space="0"/>
            </w:tcBorders>
            <w:shd w:val="clear" w:color="auto" w:fill="auto"/>
            <w:vAlign w:val="center"/>
          </w:tcPr>
          <w:p w14:paraId="601A434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项目的全程服务（含策划费、执行人员费、现场安装搭建拆除费、手作材料、趣味竞赛游戏指导协助、竞赛道具、背景、耗材、桁架搭建、运输费等）</w:t>
            </w:r>
          </w:p>
          <w:p w14:paraId="10D2B0CB">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注：护士人数206人</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2115">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手作：</w:t>
            </w:r>
          </w:p>
        </w:tc>
      </w:tr>
      <w:tr w14:paraId="7B569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2141" w:type="dxa"/>
            <w:vMerge w:val="continue"/>
            <w:tcBorders>
              <w:left w:val="single" w:color="000000" w:sz="4" w:space="0"/>
              <w:right w:val="single" w:color="000000" w:sz="4" w:space="0"/>
            </w:tcBorders>
            <w:shd w:val="clear" w:color="auto" w:fill="auto"/>
            <w:noWrap/>
            <w:vAlign w:val="center"/>
          </w:tcPr>
          <w:p w14:paraId="38EAAA08">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4666" w:type="dxa"/>
            <w:vMerge w:val="continue"/>
            <w:tcBorders>
              <w:left w:val="single" w:color="000000" w:sz="4" w:space="0"/>
              <w:right w:val="single" w:color="000000" w:sz="4" w:space="0"/>
            </w:tcBorders>
            <w:shd w:val="clear" w:color="auto" w:fill="auto"/>
            <w:vAlign w:val="center"/>
          </w:tcPr>
          <w:p w14:paraId="11CA7245">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9A81">
            <w:pPr>
              <w:keepNext w:val="0"/>
              <w:keepLines w:val="0"/>
              <w:widowControl/>
              <w:suppressLineNumbers w:val="0"/>
              <w:ind w:left="0" w:leftChars="0" w:firstLine="0" w:firstLineChars="0"/>
              <w:jc w:val="left"/>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趣味活动：</w:t>
            </w:r>
          </w:p>
        </w:tc>
      </w:tr>
      <w:tr w14:paraId="45A7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2141" w:type="dxa"/>
            <w:vMerge w:val="continue"/>
            <w:tcBorders>
              <w:left w:val="single" w:color="000000" w:sz="4" w:space="0"/>
              <w:bottom w:val="single" w:color="000000" w:sz="4" w:space="0"/>
              <w:right w:val="single" w:color="000000" w:sz="4" w:space="0"/>
            </w:tcBorders>
            <w:shd w:val="clear" w:color="auto" w:fill="auto"/>
            <w:noWrap/>
            <w:vAlign w:val="center"/>
          </w:tcPr>
          <w:p w14:paraId="4E8C1F33">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4666" w:type="dxa"/>
            <w:vMerge w:val="continue"/>
            <w:tcBorders>
              <w:left w:val="single" w:color="000000" w:sz="4" w:space="0"/>
              <w:bottom w:val="single" w:color="000000" w:sz="4" w:space="0"/>
              <w:right w:val="single" w:color="000000" w:sz="4" w:space="0"/>
            </w:tcBorders>
            <w:shd w:val="clear" w:color="auto" w:fill="auto"/>
            <w:vAlign w:val="center"/>
          </w:tcPr>
          <w:p w14:paraId="00908BDB">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2480">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项目服务费：</w:t>
            </w:r>
          </w:p>
        </w:tc>
      </w:tr>
      <w:tr w14:paraId="6D8FD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D40B">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4"/>
                <w:szCs w:val="24"/>
                <w:u w:val="none"/>
              </w:rPr>
            </w:pPr>
            <w:r>
              <w:rPr>
                <w:rFonts w:hint="eastAsia" w:ascii="仿宋_GB2312" w:hAnsi="宋体" w:eastAsia="仿宋_GB2312" w:cs="仿宋_GB2312"/>
                <w:i w:val="0"/>
                <w:iCs w:val="0"/>
                <w:color w:val="000000"/>
                <w:sz w:val="24"/>
                <w:szCs w:val="24"/>
                <w:u w:val="none"/>
                <w:lang w:val="en-US" w:eastAsia="zh-CN"/>
              </w:rPr>
              <w:t>总价：      元</w:t>
            </w:r>
          </w:p>
        </w:tc>
      </w:tr>
    </w:tbl>
    <w:p w14:paraId="3EE17D3A">
      <w:pPr>
        <w:ind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78BEDA3"/>
    <w:p w14:paraId="57B338D6"/>
    <w:p w14:paraId="40E62482"/>
    <w:p w14:paraId="2EEC2089"/>
    <w:p w14:paraId="243DAD08"/>
    <w:p w14:paraId="6EB42552">
      <w:pPr>
        <w:sectPr>
          <w:footerReference r:id="rId3" w:type="default"/>
          <w:pgSz w:w="11906" w:h="16838"/>
          <w:pgMar w:top="1440" w:right="1800" w:bottom="1440" w:left="1800" w:header="851" w:footer="992" w:gutter="0"/>
          <w:pgNumType w:fmt="decimal"/>
          <w:cols w:space="425" w:num="1"/>
          <w:docGrid w:type="lines" w:linePitch="312" w:charSpace="0"/>
        </w:sectPr>
      </w:pPr>
    </w:p>
    <w:p w14:paraId="6D162077">
      <w:pPr>
        <w:rPr>
          <w:rFonts w:hint="eastAsia" w:ascii="仿宋_GB2312" w:hAnsi="仿宋_GB2312" w:eastAsia="仿宋_GB2312" w:cs="仿宋_GB2312"/>
          <w:sz w:val="32"/>
          <w:szCs w:val="22"/>
        </w:rPr>
      </w:pPr>
      <w:r>
        <w:rPr>
          <w:rFonts w:hint="eastAsia" w:ascii="仿宋_GB2312" w:hAnsi="仿宋_GB2312" w:eastAsia="仿宋_GB2312" w:cs="仿宋_GB2312"/>
          <w:sz w:val="32"/>
          <w:szCs w:val="22"/>
        </w:rPr>
        <w:t>附件2</w:t>
      </w:r>
    </w:p>
    <w:p w14:paraId="44F2DFF5">
      <w:pPr>
        <w:pStyle w:val="6"/>
        <w:spacing w:line="560" w:lineRule="exact"/>
        <w:ind w:right="0" w:rightChars="0"/>
        <w:jc w:val="center"/>
        <w:rPr>
          <w:rFonts w:hint="eastAsia" w:ascii="方正小标宋简体" w:hAnsi="方正小标宋简体" w:eastAsia="方正小标宋简体" w:cs="方正小标宋简体"/>
          <w:b w:val="0"/>
          <w:bCs/>
          <w:sz w:val="44"/>
          <w:szCs w:val="44"/>
          <w:lang w:val="en-US" w:eastAsia="zh-CN"/>
        </w:rPr>
      </w:pPr>
      <w:bookmarkStart w:id="11" w:name="heading_0"/>
      <w:r>
        <w:rPr>
          <w:rFonts w:hint="eastAsia" w:ascii="方正小标宋简体" w:hAnsi="方正小标宋简体" w:eastAsia="方正小标宋简体" w:cs="方正小标宋简体"/>
          <w:b w:val="0"/>
          <w:bCs/>
          <w:sz w:val="44"/>
          <w:szCs w:val="44"/>
          <w:lang w:val="en-US" w:eastAsia="zh-CN"/>
        </w:rPr>
        <w:t>昆明市</w:t>
      </w:r>
      <w:r>
        <w:rPr>
          <w:rFonts w:hint="eastAsia" w:ascii="方正小标宋简体" w:hAnsi="方正小标宋简体" w:eastAsia="方正小标宋简体" w:cs="方正小标宋简体"/>
          <w:b w:val="0"/>
          <w:bCs/>
          <w:sz w:val="44"/>
          <w:szCs w:val="44"/>
        </w:rPr>
        <w:t>西山区人民医院</w:t>
      </w:r>
      <w:r>
        <w:rPr>
          <w:rFonts w:hint="eastAsia" w:ascii="方正小标宋简体" w:hAnsi="方正小标宋简体" w:eastAsia="方正小标宋简体" w:cs="方正小标宋简体"/>
          <w:b w:val="0"/>
          <w:bCs/>
          <w:sz w:val="44"/>
          <w:szCs w:val="44"/>
          <w:lang w:val="en-US" w:eastAsia="zh-CN"/>
        </w:rPr>
        <w:t>2026年护士节</w:t>
      </w:r>
    </w:p>
    <w:p w14:paraId="47A77C0D">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ascii="方正小标宋简体" w:hAnsi="宋体" w:eastAsia="方正小标宋简体" w:cs="宋体"/>
          <w:b w:val="0"/>
          <w:bCs/>
          <w:color w:val="000000"/>
          <w:kern w:val="0"/>
          <w:sz w:val="44"/>
          <w:szCs w:val="44"/>
        </w:rPr>
      </w:pPr>
      <w:r>
        <w:rPr>
          <w:rFonts w:hint="eastAsia" w:ascii="方正小标宋简体" w:hAnsi="方正小标宋简体" w:eastAsia="方正小标宋简体" w:cs="方正小标宋简体"/>
          <w:b w:val="0"/>
          <w:bCs/>
          <w:sz w:val="44"/>
          <w:szCs w:val="44"/>
          <w:lang w:val="en-US" w:eastAsia="zh-CN"/>
        </w:rPr>
        <w:t>活动策划执行服务</w:t>
      </w:r>
      <w:r>
        <w:rPr>
          <w:rFonts w:hint="eastAsia" w:ascii="方正小标宋简体" w:hAnsi="方正小标宋简体" w:eastAsia="方正小标宋简体" w:cs="方正小标宋简体"/>
          <w:b w:val="0"/>
          <w:bCs/>
          <w:sz w:val="44"/>
          <w:szCs w:val="44"/>
        </w:rPr>
        <w:t>项目</w:t>
      </w:r>
      <w:r>
        <w:rPr>
          <w:rFonts w:hint="eastAsia" w:ascii="方正小标宋简体" w:hAnsi="方正小标宋简体" w:eastAsia="方正小标宋简体" w:cs="方正小标宋简体"/>
          <w:b w:val="0"/>
          <w:bCs/>
          <w:color w:val="000000"/>
          <w:kern w:val="0"/>
          <w:sz w:val="44"/>
          <w:szCs w:val="44"/>
        </w:rPr>
        <w:t>评标办法</w:t>
      </w:r>
    </w:p>
    <w:p w14:paraId="06C9A683">
      <w:pPr>
        <w:spacing w:before="120" w:after="120" w:line="288" w:lineRule="auto"/>
        <w:ind w:firstLine="420" w:firstLineChars="200"/>
        <w:jc w:val="left"/>
        <w:rPr>
          <w:rFonts w:cs="Arial" w:asciiTheme="minorEastAsia" w:hAnsiTheme="minorEastAsia" w:eastAsiaTheme="minorEastAsia"/>
          <w:szCs w:val="21"/>
          <w:lang w:val="en-US" w:eastAsia="zh-CN"/>
        </w:rPr>
      </w:pPr>
      <w:r>
        <w:rPr>
          <w:rFonts w:cs="Arial" w:asciiTheme="minorEastAsia" w:hAnsiTheme="minorEastAsia" w:eastAsiaTheme="minorEastAsia"/>
          <w:szCs w:val="21"/>
          <w:lang w:val="en-US" w:eastAsia="zh-CN"/>
        </w:rPr>
        <w:t>本评标办法依据《中华人民共和国招标投标法》《中华人民共和国政府采购法》及其实施条例，结合我院《招标采购管理办法》相关规定，严格遵循公开、公平、公正和诚实守信的原则，确保评标过程合法合规、结果科学合理，切实提高医院资金使用效益，保障护士节活动顺利开展。</w:t>
      </w:r>
    </w:p>
    <w:p w14:paraId="02FBEE79">
      <w:pPr>
        <w:spacing w:before="320" w:after="120" w:line="288" w:lineRule="auto"/>
        <w:jc w:val="left"/>
        <w:outlineLvl w:val="1"/>
        <w:rPr>
          <w:rFonts w:asciiTheme="minorEastAsia" w:hAnsiTheme="minorEastAsia" w:eastAsiaTheme="minorEastAsia"/>
          <w:szCs w:val="21"/>
        </w:rPr>
      </w:pPr>
      <w:r>
        <w:rPr>
          <w:rFonts w:cs="Arial" w:asciiTheme="minorEastAsia" w:hAnsiTheme="minorEastAsia" w:eastAsiaTheme="minorEastAsia"/>
          <w:b/>
          <w:szCs w:val="21"/>
        </w:rPr>
        <w:t>一、</w:t>
      </w:r>
      <w:bookmarkEnd w:id="11"/>
      <w:bookmarkStart w:id="12" w:name="heading_1"/>
      <w:r>
        <w:rPr>
          <w:rFonts w:cs="Arial" w:asciiTheme="minorEastAsia" w:hAnsiTheme="minorEastAsia" w:eastAsiaTheme="minorEastAsia"/>
          <w:b/>
          <w:szCs w:val="21"/>
        </w:rPr>
        <w:t>综合评分细则（总分100分）</w:t>
      </w:r>
      <w:bookmarkEnd w:id="12"/>
    </w:p>
    <w:tbl>
      <w:tblPr>
        <w:tblStyle w:val="8"/>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843"/>
        <w:gridCol w:w="992"/>
        <w:gridCol w:w="1560"/>
        <w:gridCol w:w="3885"/>
      </w:tblGrid>
      <w:tr w14:paraId="035B508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tcPr>
          <w:p w14:paraId="58B2C82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评分维度</w:t>
            </w:r>
          </w:p>
        </w:tc>
        <w:tc>
          <w:tcPr>
            <w:tcW w:w="992" w:type="dxa"/>
            <w:tcMar>
              <w:top w:w="60" w:type="dxa"/>
              <w:left w:w="120" w:type="dxa"/>
              <w:bottom w:w="30" w:type="dxa"/>
              <w:right w:w="120" w:type="dxa"/>
            </w:tcMar>
          </w:tcPr>
          <w:p w14:paraId="7544E5BD">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分值</w:t>
            </w:r>
          </w:p>
        </w:tc>
        <w:tc>
          <w:tcPr>
            <w:tcW w:w="1560" w:type="dxa"/>
            <w:tcMar>
              <w:top w:w="60" w:type="dxa"/>
              <w:left w:w="120" w:type="dxa"/>
              <w:bottom w:w="30" w:type="dxa"/>
              <w:right w:w="120" w:type="dxa"/>
            </w:tcMar>
          </w:tcPr>
          <w:p w14:paraId="40E8AEF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评分项</w:t>
            </w:r>
          </w:p>
        </w:tc>
        <w:tc>
          <w:tcPr>
            <w:tcW w:w="3885" w:type="dxa"/>
            <w:tcMar>
              <w:top w:w="60" w:type="dxa"/>
              <w:left w:w="120" w:type="dxa"/>
              <w:bottom w:w="30" w:type="dxa"/>
              <w:right w:w="120" w:type="dxa"/>
            </w:tcMar>
          </w:tcPr>
          <w:p w14:paraId="17E6792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具体评分标准</w:t>
            </w:r>
          </w:p>
        </w:tc>
      </w:tr>
      <w:tr w14:paraId="1A538B4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165" w:hRule="atLeast"/>
        </w:trPr>
        <w:tc>
          <w:tcPr>
            <w:tcW w:w="1843" w:type="dxa"/>
            <w:vMerge w:val="restart"/>
            <w:tcMar>
              <w:top w:w="60" w:type="dxa"/>
              <w:left w:w="120" w:type="dxa"/>
              <w:bottom w:w="30" w:type="dxa"/>
              <w:right w:w="120" w:type="dxa"/>
            </w:tcMar>
            <w:vAlign w:val="center"/>
          </w:tcPr>
          <w:p w14:paraId="4D8063AB">
            <w:pPr>
              <w:spacing w:before="120" w:after="120" w:line="288" w:lineRule="auto"/>
              <w:jc w:val="left"/>
              <w:rPr>
                <w:rFonts w:asciiTheme="minorEastAsia" w:hAnsiTheme="minorEastAsia" w:eastAsiaTheme="minorEastAsia"/>
                <w:szCs w:val="21"/>
              </w:rPr>
            </w:pPr>
            <w:r>
              <w:rPr>
                <w:rFonts w:hint="eastAsia" w:cs="Arial" w:asciiTheme="minorEastAsia" w:hAnsiTheme="minorEastAsia" w:eastAsiaTheme="minorEastAsia"/>
                <w:szCs w:val="21"/>
                <w:lang w:val="en-US" w:eastAsia="zh-CN"/>
              </w:rPr>
              <w:t>方案创意</w:t>
            </w:r>
            <w:r>
              <w:rPr>
                <w:rFonts w:cs="Arial" w:asciiTheme="minorEastAsia" w:hAnsiTheme="minorEastAsia" w:eastAsiaTheme="minorEastAsia"/>
                <w:szCs w:val="21"/>
              </w:rPr>
              <w:t>（</w:t>
            </w:r>
            <w:r>
              <w:rPr>
                <w:rFonts w:hint="eastAsia" w:cs="Arial" w:asciiTheme="minorEastAsia" w:hAnsiTheme="minorEastAsia" w:eastAsiaTheme="minorEastAsia"/>
                <w:szCs w:val="21"/>
                <w:lang w:val="en-US" w:eastAsia="zh-CN"/>
              </w:rPr>
              <w:t>60</w:t>
            </w:r>
            <w:r>
              <w:rPr>
                <w:rFonts w:cs="Arial" w:asciiTheme="minorEastAsia" w:hAnsiTheme="minorEastAsia" w:eastAsiaTheme="minorEastAsia"/>
                <w:szCs w:val="21"/>
              </w:rPr>
              <w:t>分）</w:t>
            </w:r>
          </w:p>
        </w:tc>
        <w:tc>
          <w:tcPr>
            <w:tcW w:w="992" w:type="dxa"/>
            <w:tcMar>
              <w:top w:w="60" w:type="dxa"/>
              <w:left w:w="120" w:type="dxa"/>
              <w:bottom w:w="30" w:type="dxa"/>
              <w:right w:w="120" w:type="dxa"/>
            </w:tcMar>
          </w:tcPr>
          <w:p w14:paraId="0EBD6D2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15分</w:t>
            </w:r>
          </w:p>
        </w:tc>
        <w:tc>
          <w:tcPr>
            <w:tcW w:w="1560" w:type="dxa"/>
            <w:tcMar>
              <w:top w:w="60" w:type="dxa"/>
              <w:left w:w="120" w:type="dxa"/>
              <w:bottom w:w="30" w:type="dxa"/>
              <w:right w:w="120" w:type="dxa"/>
            </w:tcMar>
          </w:tcPr>
          <w:p w14:paraId="2086E745">
            <w:pPr>
              <w:spacing w:before="120" w:after="120" w:line="288" w:lineRule="auto"/>
              <w:jc w:val="left"/>
              <w:rPr>
                <w:rFonts w:cs="Arial" w:asciiTheme="minorEastAsia" w:hAnsiTheme="minorEastAsia" w:eastAsiaTheme="minorEastAsia"/>
                <w:szCs w:val="21"/>
              </w:rPr>
            </w:pPr>
            <w:r>
              <w:rPr>
                <w:rFonts w:cs="Arial" w:asciiTheme="minorEastAsia" w:hAnsiTheme="minorEastAsia" w:eastAsiaTheme="minorEastAsia"/>
                <w:szCs w:val="21"/>
                <w:lang w:val="en-US" w:eastAsia="zh-CN"/>
              </w:rPr>
              <w:t>活动整体策划思路</w:t>
            </w:r>
          </w:p>
        </w:tc>
        <w:tc>
          <w:tcPr>
            <w:tcW w:w="3885" w:type="dxa"/>
            <w:tcMar>
              <w:top w:w="60" w:type="dxa"/>
              <w:left w:w="120" w:type="dxa"/>
              <w:bottom w:w="30" w:type="dxa"/>
              <w:right w:w="120" w:type="dxa"/>
            </w:tcMar>
          </w:tcPr>
          <w:p w14:paraId="4C42F995">
            <w:pPr>
              <w:spacing w:before="120" w:after="120" w:line="288" w:lineRule="auto"/>
              <w:jc w:val="left"/>
              <w:rPr>
                <w:rFonts w:hint="eastAsia" w:cs="Arial" w:asciiTheme="minorEastAsia" w:hAnsiTheme="minorEastAsia" w:eastAsiaTheme="minorEastAsia"/>
                <w:szCs w:val="21"/>
                <w:lang w:val="en-US" w:eastAsia="zh-CN"/>
              </w:rPr>
            </w:pPr>
            <w:r>
              <w:rPr>
                <w:rFonts w:hint="eastAsia" w:cs="Arial" w:asciiTheme="minorEastAsia" w:hAnsiTheme="minorEastAsia" w:eastAsiaTheme="minorEastAsia"/>
                <w:szCs w:val="21"/>
                <w:lang w:val="en-US" w:eastAsia="zh-CN"/>
              </w:rPr>
              <w:t>1.</w:t>
            </w:r>
            <w:r>
              <w:rPr>
                <w:rFonts w:cs="Arial" w:asciiTheme="minorEastAsia" w:hAnsiTheme="minorEastAsia" w:eastAsiaTheme="minorEastAsia"/>
                <w:szCs w:val="21"/>
                <w:lang w:val="en-US" w:eastAsia="zh-CN"/>
              </w:rPr>
              <w:t>紧扣护士节主题，流程完整、节奏合理，贴合医院场景与护士参与规模，可落地性强</w:t>
            </w:r>
            <w:r>
              <w:rPr>
                <w:rFonts w:hint="eastAsia" w:cs="Arial" w:asciiTheme="minorEastAsia" w:hAnsiTheme="minorEastAsia" w:eastAsiaTheme="minorEastAsia"/>
                <w:szCs w:val="21"/>
                <w:lang w:val="en-US" w:eastAsia="zh-CN"/>
              </w:rPr>
              <w:t>，得15分</w:t>
            </w:r>
          </w:p>
          <w:p w14:paraId="73A48AD4">
            <w:pPr>
              <w:spacing w:before="120" w:after="120" w:line="288" w:lineRule="auto"/>
              <w:jc w:val="left"/>
              <w:rPr>
                <w:rFonts w:hint="default" w:cs="Arial" w:asciiTheme="minorEastAsia" w:hAnsiTheme="minorEastAsia" w:eastAsiaTheme="minorEastAsia"/>
                <w:szCs w:val="21"/>
                <w:lang w:val="en-US" w:eastAsia="zh-CN"/>
              </w:rPr>
            </w:pPr>
            <w:r>
              <w:rPr>
                <w:rFonts w:hint="eastAsia" w:cs="Arial" w:asciiTheme="minorEastAsia" w:hAnsiTheme="minorEastAsia" w:eastAsiaTheme="minorEastAsia"/>
                <w:szCs w:val="21"/>
                <w:lang w:val="en-US" w:eastAsia="zh-CN"/>
              </w:rPr>
              <w:t>2.</w:t>
            </w:r>
            <w:r>
              <w:rPr>
                <w:rFonts w:cs="Arial" w:asciiTheme="minorEastAsia" w:hAnsiTheme="minorEastAsia" w:eastAsiaTheme="minorEastAsia"/>
                <w:szCs w:val="21"/>
                <w:lang w:val="en-US" w:eastAsia="zh-CN"/>
              </w:rPr>
              <w:t>主题明确，流程较完整，基本满足活动需求</w:t>
            </w:r>
            <w:r>
              <w:rPr>
                <w:rFonts w:hint="eastAsia" w:cs="Arial" w:asciiTheme="minorEastAsia" w:hAnsiTheme="minorEastAsia" w:eastAsiaTheme="minorEastAsia"/>
                <w:szCs w:val="21"/>
                <w:lang w:val="en-US" w:eastAsia="zh-CN"/>
              </w:rPr>
              <w:t>，得12分</w:t>
            </w:r>
          </w:p>
          <w:p w14:paraId="6F1FC324">
            <w:pPr>
              <w:spacing w:before="120" w:after="120" w:line="288" w:lineRule="auto"/>
              <w:jc w:val="left"/>
              <w:rPr>
                <w:rFonts w:hint="default" w:ascii="宋体" w:hAnsi="宋体" w:cs="宋体"/>
                <w:sz w:val="24"/>
                <w:szCs w:val="24"/>
                <w:lang w:val="en-US" w:eastAsia="zh-CN"/>
              </w:rPr>
            </w:pPr>
            <w:r>
              <w:rPr>
                <w:rFonts w:hint="eastAsia" w:cs="Arial" w:asciiTheme="minorEastAsia" w:hAnsiTheme="minorEastAsia" w:eastAsiaTheme="minorEastAsia"/>
                <w:szCs w:val="21"/>
                <w:lang w:val="en-US" w:eastAsia="zh-CN"/>
              </w:rPr>
              <w:t>3.</w:t>
            </w:r>
            <w:r>
              <w:rPr>
                <w:rFonts w:cs="Arial" w:asciiTheme="minorEastAsia" w:hAnsiTheme="minorEastAsia" w:eastAsiaTheme="minorEastAsia"/>
                <w:szCs w:val="21"/>
                <w:lang w:val="en-US" w:eastAsia="zh-CN"/>
              </w:rPr>
              <w:t>主题一般，流程有缺失，可执行性一般</w:t>
            </w:r>
            <w:r>
              <w:rPr>
                <w:rFonts w:hint="eastAsia" w:cs="Arial" w:asciiTheme="minorEastAsia" w:hAnsiTheme="minorEastAsia" w:eastAsiaTheme="minorEastAsia"/>
                <w:szCs w:val="21"/>
                <w:lang w:val="en-US" w:eastAsia="zh-CN"/>
              </w:rPr>
              <w:t>，得8分</w:t>
            </w:r>
          </w:p>
        </w:tc>
      </w:tr>
      <w:tr w14:paraId="384341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70D58A33">
            <w:pPr>
              <w:spacing w:before="120" w:after="120" w:line="288" w:lineRule="auto"/>
              <w:jc w:val="left"/>
              <w:rPr>
                <w:rFonts w:asciiTheme="minorEastAsia" w:hAnsiTheme="minorEastAsia" w:eastAsiaTheme="minorEastAsia"/>
                <w:szCs w:val="21"/>
              </w:rPr>
            </w:pPr>
          </w:p>
        </w:tc>
        <w:tc>
          <w:tcPr>
            <w:tcW w:w="992" w:type="dxa"/>
            <w:tcMar>
              <w:top w:w="60" w:type="dxa"/>
              <w:left w:w="120" w:type="dxa"/>
              <w:bottom w:w="30" w:type="dxa"/>
              <w:right w:w="120" w:type="dxa"/>
            </w:tcMar>
          </w:tcPr>
          <w:p w14:paraId="1EC8CFF9">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10分</w:t>
            </w:r>
          </w:p>
        </w:tc>
        <w:tc>
          <w:tcPr>
            <w:tcW w:w="1560" w:type="dxa"/>
            <w:tcMar>
              <w:top w:w="60" w:type="dxa"/>
              <w:left w:w="120" w:type="dxa"/>
              <w:bottom w:w="30" w:type="dxa"/>
              <w:right w:w="120" w:type="dxa"/>
            </w:tcMar>
          </w:tcPr>
          <w:p w14:paraId="1C4DA31E">
            <w:pPr>
              <w:spacing w:before="120" w:after="120" w:line="288" w:lineRule="auto"/>
              <w:jc w:val="left"/>
              <w:rPr>
                <w:rFonts w:cs="Arial" w:asciiTheme="minorEastAsia" w:hAnsiTheme="minorEastAsia" w:eastAsiaTheme="minorEastAsia"/>
                <w:szCs w:val="21"/>
              </w:rPr>
            </w:pPr>
            <w:r>
              <w:rPr>
                <w:rFonts w:cs="Arial" w:asciiTheme="minorEastAsia" w:hAnsiTheme="minorEastAsia" w:eastAsiaTheme="minorEastAsia"/>
                <w:szCs w:val="21"/>
                <w:lang w:val="en-US" w:eastAsia="zh-CN"/>
              </w:rPr>
              <w:t>视频拍摄剪辑方案</w:t>
            </w:r>
          </w:p>
        </w:tc>
        <w:tc>
          <w:tcPr>
            <w:tcW w:w="3885" w:type="dxa"/>
            <w:tcMar>
              <w:top w:w="60" w:type="dxa"/>
              <w:left w:w="120" w:type="dxa"/>
              <w:bottom w:w="30" w:type="dxa"/>
              <w:right w:w="120" w:type="dxa"/>
            </w:tcMar>
          </w:tcPr>
          <w:p w14:paraId="566BA879">
            <w:pPr>
              <w:spacing w:before="120" w:after="120" w:line="288" w:lineRule="auto"/>
              <w:jc w:val="left"/>
              <w:rPr>
                <w:rFonts w:cs="Arial" w:asciiTheme="minorEastAsia" w:hAnsiTheme="minorEastAsia" w:eastAsiaTheme="minorEastAsia"/>
                <w:szCs w:val="21"/>
              </w:rPr>
            </w:pPr>
            <w:r>
              <w:rPr>
                <w:rFonts w:cs="Arial" w:asciiTheme="minorEastAsia" w:hAnsiTheme="minorEastAsia" w:eastAsiaTheme="minorEastAsia"/>
                <w:szCs w:val="21"/>
                <w:lang w:val="en-US" w:eastAsia="zh-CN"/>
              </w:rPr>
              <w:t>创意新颖、脚本清晰、效果适配得10分；无创意、内容简单扣5分</w:t>
            </w:r>
          </w:p>
        </w:tc>
      </w:tr>
      <w:tr w14:paraId="55F95D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26E6B08D">
            <w:pPr>
              <w:spacing w:before="120" w:after="120" w:line="288" w:lineRule="auto"/>
              <w:jc w:val="left"/>
              <w:rPr>
                <w:rFonts w:asciiTheme="minorEastAsia" w:hAnsiTheme="minorEastAsia" w:eastAsiaTheme="minorEastAsia"/>
                <w:szCs w:val="21"/>
              </w:rPr>
            </w:pPr>
          </w:p>
        </w:tc>
        <w:tc>
          <w:tcPr>
            <w:tcW w:w="992" w:type="dxa"/>
            <w:tcMar>
              <w:top w:w="60" w:type="dxa"/>
              <w:left w:w="120" w:type="dxa"/>
              <w:bottom w:w="30" w:type="dxa"/>
              <w:right w:w="120" w:type="dxa"/>
            </w:tcMar>
          </w:tcPr>
          <w:p w14:paraId="09FBF659">
            <w:pPr>
              <w:spacing w:before="120" w:after="120" w:line="288" w:lineRule="auto"/>
              <w:jc w:val="left"/>
              <w:rPr>
                <w:rFonts w:asciiTheme="minorEastAsia" w:hAnsiTheme="minorEastAsia" w:eastAsiaTheme="minorEastAsia"/>
                <w:szCs w:val="21"/>
              </w:rPr>
            </w:pPr>
            <w:r>
              <w:rPr>
                <w:rFonts w:hint="eastAsia" w:cs="Arial" w:asciiTheme="minorEastAsia" w:hAnsiTheme="minorEastAsia" w:eastAsiaTheme="minorEastAsia"/>
                <w:szCs w:val="21"/>
                <w:lang w:val="en-US" w:eastAsia="zh-CN"/>
              </w:rPr>
              <w:t>12</w:t>
            </w:r>
            <w:r>
              <w:rPr>
                <w:rFonts w:cs="Arial" w:asciiTheme="minorEastAsia" w:hAnsiTheme="minorEastAsia" w:eastAsiaTheme="minorEastAsia"/>
                <w:szCs w:val="21"/>
              </w:rPr>
              <w:t>分</w:t>
            </w:r>
          </w:p>
        </w:tc>
        <w:tc>
          <w:tcPr>
            <w:tcW w:w="1560" w:type="dxa"/>
            <w:tcMar>
              <w:top w:w="60" w:type="dxa"/>
              <w:left w:w="120" w:type="dxa"/>
              <w:bottom w:w="30" w:type="dxa"/>
              <w:right w:w="120" w:type="dxa"/>
            </w:tcMar>
          </w:tcPr>
          <w:p w14:paraId="4533DE6A">
            <w:pPr>
              <w:spacing w:before="120" w:after="120" w:line="288" w:lineRule="auto"/>
              <w:jc w:val="left"/>
              <w:rPr>
                <w:rFonts w:cs="Arial" w:asciiTheme="minorEastAsia" w:hAnsiTheme="minorEastAsia" w:eastAsiaTheme="minorEastAsia"/>
                <w:szCs w:val="21"/>
              </w:rPr>
            </w:pPr>
            <w:r>
              <w:rPr>
                <w:rFonts w:cs="Arial" w:asciiTheme="minorEastAsia" w:hAnsiTheme="minorEastAsia" w:eastAsiaTheme="minorEastAsia"/>
                <w:szCs w:val="21"/>
                <w:lang w:val="en-US" w:eastAsia="zh-CN"/>
              </w:rPr>
              <w:t>会场布置设计方案</w:t>
            </w:r>
          </w:p>
        </w:tc>
        <w:tc>
          <w:tcPr>
            <w:tcW w:w="3885" w:type="dxa"/>
            <w:tcMar>
              <w:top w:w="60" w:type="dxa"/>
              <w:left w:w="120" w:type="dxa"/>
              <w:bottom w:w="30" w:type="dxa"/>
              <w:right w:w="120" w:type="dxa"/>
            </w:tcMar>
          </w:tcPr>
          <w:p w14:paraId="5140497C">
            <w:pPr>
              <w:spacing w:before="120" w:after="120" w:line="288" w:lineRule="auto"/>
              <w:jc w:val="left"/>
              <w:rPr>
                <w:rFonts w:cs="Arial" w:asciiTheme="minorEastAsia" w:hAnsiTheme="minorEastAsia" w:eastAsiaTheme="minorEastAsia"/>
                <w:szCs w:val="21"/>
              </w:rPr>
            </w:pPr>
            <w:r>
              <w:rPr>
                <w:rFonts w:cs="Arial" w:asciiTheme="minorEastAsia" w:hAnsiTheme="minorEastAsia" w:eastAsiaTheme="minorEastAsia"/>
                <w:szCs w:val="21"/>
                <w:lang w:val="en-US" w:eastAsia="zh-CN"/>
              </w:rPr>
              <w:t>布局合理、氛围温馨、物料可行得12分；</w:t>
            </w:r>
            <w:r>
              <w:rPr>
                <w:rFonts w:hint="eastAsia" w:cs="Arial" w:asciiTheme="minorEastAsia" w:hAnsiTheme="minorEastAsia" w:eastAsiaTheme="minorEastAsia"/>
                <w:szCs w:val="21"/>
                <w:lang w:val="en-US" w:eastAsia="zh-CN"/>
              </w:rPr>
              <w:t>无物料清单、无安全考虑</w:t>
            </w:r>
            <w:r>
              <w:rPr>
                <w:rFonts w:cs="Arial" w:asciiTheme="minorEastAsia" w:hAnsiTheme="minorEastAsia" w:eastAsiaTheme="minorEastAsia"/>
                <w:szCs w:val="21"/>
                <w:lang w:val="en-US" w:eastAsia="zh-CN"/>
              </w:rPr>
              <w:t>扣</w:t>
            </w:r>
            <w:r>
              <w:rPr>
                <w:rFonts w:hint="eastAsia" w:cs="Arial" w:asciiTheme="minorEastAsia" w:hAnsiTheme="minorEastAsia" w:eastAsiaTheme="minorEastAsia"/>
                <w:szCs w:val="21"/>
                <w:lang w:val="en-US" w:eastAsia="zh-CN"/>
              </w:rPr>
              <w:t>3</w:t>
            </w:r>
            <w:r>
              <w:rPr>
                <w:rFonts w:cs="Arial" w:asciiTheme="minorEastAsia" w:hAnsiTheme="minorEastAsia" w:eastAsiaTheme="minorEastAsia"/>
                <w:szCs w:val="21"/>
                <w:lang w:val="en-US" w:eastAsia="zh-CN"/>
              </w:rPr>
              <w:t>分</w:t>
            </w:r>
          </w:p>
        </w:tc>
      </w:tr>
      <w:tr w14:paraId="30B84D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0336E26C">
            <w:pPr>
              <w:spacing w:before="120" w:after="120" w:line="288" w:lineRule="auto"/>
              <w:jc w:val="left"/>
              <w:rPr>
                <w:rFonts w:asciiTheme="minorEastAsia" w:hAnsiTheme="minorEastAsia" w:eastAsiaTheme="minorEastAsia"/>
                <w:szCs w:val="21"/>
              </w:rPr>
            </w:pPr>
          </w:p>
        </w:tc>
        <w:tc>
          <w:tcPr>
            <w:tcW w:w="992" w:type="dxa"/>
            <w:tcMar>
              <w:top w:w="60" w:type="dxa"/>
              <w:left w:w="120" w:type="dxa"/>
              <w:bottom w:w="30" w:type="dxa"/>
              <w:right w:w="120" w:type="dxa"/>
            </w:tcMar>
          </w:tcPr>
          <w:p w14:paraId="3DC47883">
            <w:pPr>
              <w:spacing w:before="120" w:after="120" w:line="288" w:lineRule="auto"/>
              <w:jc w:val="left"/>
              <w:rPr>
                <w:rFonts w:asciiTheme="minorEastAsia" w:hAnsiTheme="minorEastAsia" w:eastAsiaTheme="minorEastAsia"/>
                <w:szCs w:val="21"/>
              </w:rPr>
            </w:pPr>
            <w:r>
              <w:rPr>
                <w:rFonts w:hint="eastAsia" w:cs="Arial" w:asciiTheme="minorEastAsia" w:hAnsiTheme="minorEastAsia" w:eastAsiaTheme="minorEastAsia"/>
                <w:szCs w:val="21"/>
                <w:lang w:val="en-US" w:eastAsia="zh-CN"/>
              </w:rPr>
              <w:t>15</w:t>
            </w:r>
            <w:r>
              <w:rPr>
                <w:rFonts w:cs="Arial" w:asciiTheme="minorEastAsia" w:hAnsiTheme="minorEastAsia" w:eastAsiaTheme="minorEastAsia"/>
                <w:szCs w:val="21"/>
              </w:rPr>
              <w:t>分</w:t>
            </w:r>
          </w:p>
        </w:tc>
        <w:tc>
          <w:tcPr>
            <w:tcW w:w="1560" w:type="dxa"/>
            <w:tcMar>
              <w:top w:w="60" w:type="dxa"/>
              <w:left w:w="120" w:type="dxa"/>
              <w:bottom w:w="30" w:type="dxa"/>
              <w:right w:w="120" w:type="dxa"/>
            </w:tcMar>
          </w:tcPr>
          <w:p w14:paraId="55067CF3">
            <w:pPr>
              <w:spacing w:before="120" w:after="120" w:line="288" w:lineRule="auto"/>
              <w:jc w:val="left"/>
              <w:rPr>
                <w:rFonts w:cs="Arial" w:asciiTheme="minorEastAsia" w:hAnsiTheme="minorEastAsia" w:eastAsiaTheme="minorEastAsia"/>
                <w:szCs w:val="21"/>
              </w:rPr>
            </w:pPr>
            <w:r>
              <w:rPr>
                <w:rFonts w:cs="Arial" w:asciiTheme="minorEastAsia" w:hAnsiTheme="minorEastAsia" w:eastAsiaTheme="minorEastAsia"/>
                <w:szCs w:val="21"/>
                <w:lang w:val="en-US" w:eastAsia="zh-CN"/>
              </w:rPr>
              <w:t>手作与趣味活动方案</w:t>
            </w:r>
          </w:p>
        </w:tc>
        <w:tc>
          <w:tcPr>
            <w:tcW w:w="3885" w:type="dxa"/>
            <w:tcMar>
              <w:top w:w="60" w:type="dxa"/>
              <w:left w:w="120" w:type="dxa"/>
              <w:bottom w:w="30" w:type="dxa"/>
              <w:right w:w="120" w:type="dxa"/>
            </w:tcMar>
          </w:tcPr>
          <w:p w14:paraId="42CF34B2">
            <w:pPr>
              <w:spacing w:before="120" w:after="120" w:line="288" w:lineRule="auto"/>
              <w:jc w:val="left"/>
              <w:rPr>
                <w:rFonts w:cs="Arial" w:asciiTheme="minorEastAsia" w:hAnsiTheme="minorEastAsia" w:eastAsiaTheme="minorEastAsia"/>
                <w:szCs w:val="21"/>
                <w:lang w:val="en-US" w:eastAsia="zh-CN"/>
              </w:rPr>
            </w:pPr>
            <w:r>
              <w:rPr>
                <w:rFonts w:cs="Arial" w:asciiTheme="minorEastAsia" w:hAnsiTheme="minorEastAsia" w:eastAsiaTheme="minorEastAsia"/>
                <w:szCs w:val="21"/>
                <w:lang w:val="en-US" w:eastAsia="zh-CN"/>
              </w:rPr>
              <w:t>适配206人</w:t>
            </w:r>
            <w:r>
              <w:rPr>
                <w:rFonts w:hint="eastAsia" w:cs="Arial" w:asciiTheme="minorEastAsia" w:hAnsiTheme="minorEastAsia" w:eastAsiaTheme="minorEastAsia"/>
                <w:szCs w:val="21"/>
                <w:lang w:val="en-US" w:eastAsia="zh-CN"/>
              </w:rPr>
              <w:t>手作，趣味活动不少于三项，</w:t>
            </w:r>
            <w:r>
              <w:rPr>
                <w:rFonts w:cs="Arial" w:asciiTheme="minorEastAsia" w:hAnsiTheme="minorEastAsia" w:eastAsiaTheme="minorEastAsia"/>
                <w:szCs w:val="21"/>
                <w:lang w:val="en-US" w:eastAsia="zh-CN"/>
              </w:rPr>
              <w:t>流程/材料/安全完整得15分；</w:t>
            </w:r>
          </w:p>
          <w:p w14:paraId="5F3087D6">
            <w:pPr>
              <w:spacing w:before="120" w:after="120" w:line="288" w:lineRule="auto"/>
              <w:jc w:val="left"/>
              <w:rPr>
                <w:rFonts w:cs="Arial" w:asciiTheme="minorEastAsia" w:hAnsiTheme="minorEastAsia" w:eastAsiaTheme="minorEastAsia"/>
                <w:szCs w:val="21"/>
              </w:rPr>
            </w:pPr>
            <w:r>
              <w:rPr>
                <w:rFonts w:hint="eastAsia" w:cs="Arial" w:asciiTheme="minorEastAsia" w:hAnsiTheme="minorEastAsia" w:eastAsiaTheme="minorEastAsia"/>
                <w:szCs w:val="21"/>
                <w:lang w:val="en-US" w:eastAsia="zh-CN"/>
              </w:rPr>
              <w:t>趣味活动每少一项扣2分，</w:t>
            </w:r>
            <w:r>
              <w:rPr>
                <w:rFonts w:cs="Arial" w:asciiTheme="minorEastAsia" w:hAnsiTheme="minorEastAsia" w:eastAsiaTheme="minorEastAsia"/>
                <w:szCs w:val="21"/>
                <w:lang w:val="en-US" w:eastAsia="zh-CN"/>
              </w:rPr>
              <w:t>每缺1项执行细节扣</w:t>
            </w:r>
            <w:r>
              <w:rPr>
                <w:rFonts w:hint="eastAsia" w:cs="Arial" w:asciiTheme="minorEastAsia" w:hAnsiTheme="minorEastAsia" w:eastAsiaTheme="minorEastAsia"/>
                <w:szCs w:val="21"/>
                <w:lang w:val="en-US" w:eastAsia="zh-CN"/>
              </w:rPr>
              <w:t>3</w:t>
            </w:r>
            <w:r>
              <w:rPr>
                <w:rFonts w:cs="Arial" w:asciiTheme="minorEastAsia" w:hAnsiTheme="minorEastAsia" w:eastAsiaTheme="minorEastAsia"/>
                <w:szCs w:val="21"/>
                <w:lang w:val="en-US" w:eastAsia="zh-CN"/>
              </w:rPr>
              <w:t>分</w:t>
            </w:r>
          </w:p>
        </w:tc>
      </w:tr>
      <w:tr w14:paraId="1FBAD24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482713CE">
            <w:pPr>
              <w:spacing w:before="120" w:after="120" w:line="288" w:lineRule="auto"/>
              <w:jc w:val="left"/>
              <w:rPr>
                <w:rFonts w:asciiTheme="minorEastAsia" w:hAnsiTheme="minorEastAsia" w:eastAsiaTheme="minorEastAsia"/>
                <w:szCs w:val="21"/>
              </w:rPr>
            </w:pPr>
          </w:p>
        </w:tc>
        <w:tc>
          <w:tcPr>
            <w:tcW w:w="992" w:type="dxa"/>
            <w:tcMar>
              <w:top w:w="60" w:type="dxa"/>
              <w:left w:w="120" w:type="dxa"/>
              <w:bottom w:w="30" w:type="dxa"/>
              <w:right w:w="120" w:type="dxa"/>
            </w:tcMar>
          </w:tcPr>
          <w:p w14:paraId="555DB630">
            <w:pPr>
              <w:spacing w:before="120" w:after="120" w:line="288" w:lineRule="auto"/>
              <w:jc w:val="left"/>
              <w:rPr>
                <w:rFonts w:hint="default" w:cs="Arial" w:asciiTheme="minorEastAsia" w:hAnsiTheme="minorEastAsia" w:eastAsiaTheme="minorEastAsia"/>
                <w:szCs w:val="21"/>
                <w:lang w:val="en-US" w:eastAsia="zh-CN"/>
              </w:rPr>
            </w:pPr>
            <w:r>
              <w:rPr>
                <w:rFonts w:hint="eastAsia" w:cs="Arial" w:asciiTheme="minorEastAsia" w:hAnsiTheme="minorEastAsia" w:eastAsiaTheme="minorEastAsia"/>
                <w:szCs w:val="21"/>
                <w:lang w:val="en-US" w:eastAsia="zh-CN"/>
              </w:rPr>
              <w:t>8分</w:t>
            </w:r>
          </w:p>
        </w:tc>
        <w:tc>
          <w:tcPr>
            <w:tcW w:w="1560" w:type="dxa"/>
            <w:tcMar>
              <w:top w:w="60" w:type="dxa"/>
              <w:left w:w="120" w:type="dxa"/>
              <w:bottom w:w="30" w:type="dxa"/>
              <w:right w:w="120" w:type="dxa"/>
            </w:tcMar>
          </w:tcPr>
          <w:p w14:paraId="453FE3CE">
            <w:pPr>
              <w:spacing w:before="120" w:after="120" w:line="288" w:lineRule="auto"/>
              <w:jc w:val="left"/>
              <w:rPr>
                <w:rFonts w:cs="Arial" w:asciiTheme="minorEastAsia" w:hAnsiTheme="minorEastAsia" w:eastAsiaTheme="minorEastAsia"/>
                <w:szCs w:val="21"/>
                <w:lang w:val="en-US" w:eastAsia="zh-CN"/>
              </w:rPr>
            </w:pPr>
            <w:r>
              <w:rPr>
                <w:rFonts w:cs="Arial" w:asciiTheme="minorEastAsia" w:hAnsiTheme="minorEastAsia" w:eastAsiaTheme="minorEastAsia"/>
                <w:szCs w:val="21"/>
                <w:lang w:val="en-US" w:eastAsia="zh-CN"/>
              </w:rPr>
              <w:t>现场执行与安全保障</w:t>
            </w:r>
          </w:p>
        </w:tc>
        <w:tc>
          <w:tcPr>
            <w:tcW w:w="3885" w:type="dxa"/>
            <w:tcMar>
              <w:top w:w="60" w:type="dxa"/>
              <w:left w:w="120" w:type="dxa"/>
              <w:bottom w:w="30" w:type="dxa"/>
              <w:right w:w="120" w:type="dxa"/>
            </w:tcMar>
          </w:tcPr>
          <w:p w14:paraId="01B4A3CA">
            <w:pPr>
              <w:spacing w:before="120" w:after="120" w:line="288" w:lineRule="auto"/>
              <w:jc w:val="left"/>
              <w:rPr>
                <w:rFonts w:cs="Arial" w:asciiTheme="minorEastAsia" w:hAnsiTheme="minorEastAsia" w:eastAsiaTheme="minorEastAsia"/>
                <w:szCs w:val="21"/>
                <w:lang w:val="en-US" w:eastAsia="zh-CN"/>
              </w:rPr>
            </w:pPr>
            <w:r>
              <w:rPr>
                <w:rFonts w:cs="Arial" w:asciiTheme="minorEastAsia" w:hAnsiTheme="minorEastAsia" w:eastAsiaTheme="minorEastAsia"/>
                <w:szCs w:val="21"/>
                <w:lang w:val="en-US" w:eastAsia="zh-CN"/>
              </w:rPr>
              <w:t>人员/搭建/应急/后勤完善得8分；方案缺失、</w:t>
            </w:r>
            <w:r>
              <w:rPr>
                <w:rFonts w:hint="eastAsia" w:cs="Arial" w:asciiTheme="minorEastAsia" w:hAnsiTheme="minorEastAsia" w:eastAsiaTheme="minorEastAsia"/>
                <w:szCs w:val="21"/>
                <w:lang w:val="en-US" w:eastAsia="zh-CN"/>
              </w:rPr>
              <w:t>应急措施</w:t>
            </w:r>
            <w:r>
              <w:rPr>
                <w:rFonts w:cs="Arial" w:asciiTheme="minorEastAsia" w:hAnsiTheme="minorEastAsia" w:eastAsiaTheme="minorEastAsia"/>
                <w:szCs w:val="21"/>
                <w:lang w:val="en-US" w:eastAsia="zh-CN"/>
              </w:rPr>
              <w:t>不足扣</w:t>
            </w:r>
            <w:r>
              <w:rPr>
                <w:rFonts w:hint="eastAsia" w:cs="Arial" w:asciiTheme="minorEastAsia" w:hAnsiTheme="minorEastAsia" w:eastAsiaTheme="minorEastAsia"/>
                <w:szCs w:val="21"/>
                <w:lang w:val="en-US" w:eastAsia="zh-CN"/>
              </w:rPr>
              <w:t>2</w:t>
            </w:r>
            <w:r>
              <w:rPr>
                <w:rFonts w:cs="Arial" w:asciiTheme="minorEastAsia" w:hAnsiTheme="minorEastAsia" w:eastAsiaTheme="minorEastAsia"/>
                <w:szCs w:val="21"/>
                <w:lang w:val="en-US" w:eastAsia="zh-CN"/>
              </w:rPr>
              <w:t>分</w:t>
            </w:r>
          </w:p>
        </w:tc>
      </w:tr>
      <w:tr w14:paraId="76504EE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vAlign w:val="center"/>
          </w:tcPr>
          <w:p w14:paraId="24E738D9">
            <w:pPr>
              <w:spacing w:before="120" w:after="120" w:line="288" w:lineRule="auto"/>
              <w:jc w:val="center"/>
              <w:rPr>
                <w:rFonts w:asciiTheme="minorEastAsia" w:hAnsiTheme="minorEastAsia" w:eastAsiaTheme="minorEastAsia"/>
                <w:szCs w:val="21"/>
              </w:rPr>
            </w:pPr>
            <w:r>
              <w:rPr>
                <w:rFonts w:hint="eastAsia" w:cs="Arial" w:asciiTheme="minorEastAsia" w:hAnsiTheme="minorEastAsia" w:eastAsiaTheme="minorEastAsia"/>
                <w:szCs w:val="21"/>
                <w:lang w:val="en-US" w:eastAsia="zh-CN"/>
              </w:rPr>
              <w:t>价格</w:t>
            </w:r>
            <w:r>
              <w:rPr>
                <w:rFonts w:cs="Arial" w:asciiTheme="minorEastAsia" w:hAnsiTheme="minorEastAsia" w:eastAsiaTheme="minorEastAsia"/>
                <w:szCs w:val="21"/>
              </w:rPr>
              <w:t>（30分）</w:t>
            </w:r>
          </w:p>
        </w:tc>
        <w:tc>
          <w:tcPr>
            <w:tcW w:w="992" w:type="dxa"/>
            <w:tcMar>
              <w:top w:w="60" w:type="dxa"/>
              <w:left w:w="120" w:type="dxa"/>
              <w:bottom w:w="30" w:type="dxa"/>
              <w:right w:w="120" w:type="dxa"/>
            </w:tcMar>
          </w:tcPr>
          <w:p w14:paraId="0CE703A1">
            <w:pPr>
              <w:spacing w:before="120" w:after="120" w:line="288" w:lineRule="auto"/>
              <w:jc w:val="left"/>
              <w:rPr>
                <w:rFonts w:asciiTheme="minorEastAsia" w:hAnsiTheme="minorEastAsia" w:eastAsiaTheme="minorEastAsia"/>
                <w:szCs w:val="21"/>
              </w:rPr>
            </w:pPr>
            <w:r>
              <w:rPr>
                <w:rFonts w:hint="eastAsia" w:cs="Arial" w:asciiTheme="minorEastAsia" w:hAnsiTheme="minorEastAsia" w:eastAsiaTheme="minorEastAsia"/>
                <w:szCs w:val="21"/>
                <w:lang w:val="en-US" w:eastAsia="zh-CN"/>
              </w:rPr>
              <w:t>30</w:t>
            </w:r>
            <w:r>
              <w:rPr>
                <w:rFonts w:cs="Arial" w:asciiTheme="minorEastAsia" w:hAnsiTheme="minorEastAsia" w:eastAsiaTheme="minorEastAsia"/>
                <w:szCs w:val="21"/>
              </w:rPr>
              <w:t>分</w:t>
            </w:r>
          </w:p>
        </w:tc>
        <w:tc>
          <w:tcPr>
            <w:tcW w:w="1560" w:type="dxa"/>
            <w:tcMar>
              <w:top w:w="60" w:type="dxa"/>
              <w:left w:w="120" w:type="dxa"/>
              <w:bottom w:w="30" w:type="dxa"/>
              <w:right w:w="120" w:type="dxa"/>
            </w:tcMar>
          </w:tcPr>
          <w:p w14:paraId="268A18E3">
            <w:pPr>
              <w:spacing w:before="120" w:after="120" w:line="288" w:lineRule="auto"/>
              <w:jc w:val="left"/>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报价得分</w:t>
            </w:r>
          </w:p>
        </w:tc>
        <w:tc>
          <w:tcPr>
            <w:tcW w:w="3885" w:type="dxa"/>
            <w:tcMar>
              <w:top w:w="60" w:type="dxa"/>
              <w:left w:w="120" w:type="dxa"/>
              <w:bottom w:w="30" w:type="dxa"/>
              <w:right w:w="120" w:type="dxa"/>
            </w:tcMar>
          </w:tcPr>
          <w:p w14:paraId="259387B3">
            <w:pPr>
              <w:spacing w:before="120" w:after="120" w:line="288" w:lineRule="auto"/>
              <w:jc w:val="left"/>
              <w:rPr>
                <w:rFonts w:hint="eastAsia" w:cs="Arial" w:asciiTheme="minorEastAsia" w:hAnsiTheme="minorEastAsia" w:eastAsiaTheme="minorEastAsia"/>
                <w:szCs w:val="21"/>
                <w:lang w:val="en-US" w:eastAsia="zh-CN"/>
              </w:rPr>
            </w:pPr>
            <w:r>
              <w:rPr>
                <w:rFonts w:hint="eastAsia" w:cs="Arial" w:asciiTheme="minorEastAsia" w:hAnsiTheme="minorEastAsia" w:eastAsiaTheme="minorEastAsia"/>
                <w:szCs w:val="21"/>
                <w:lang w:val="en-US" w:eastAsia="zh-CN"/>
              </w:rPr>
              <w:t>1.</w:t>
            </w:r>
            <w:r>
              <w:rPr>
                <w:rFonts w:cs="Arial" w:asciiTheme="minorEastAsia" w:hAnsiTheme="minorEastAsia" w:eastAsiaTheme="minorEastAsia"/>
                <w:szCs w:val="21"/>
                <w:lang w:val="en-US" w:eastAsia="zh-CN"/>
              </w:rPr>
              <w:t>报价</w:t>
            </w:r>
            <w:r>
              <w:rPr>
                <w:rFonts w:hint="eastAsia" w:cs="Arial" w:asciiTheme="minorEastAsia" w:hAnsiTheme="minorEastAsia" w:eastAsiaTheme="minorEastAsia"/>
                <w:szCs w:val="21"/>
                <w:lang w:val="en-US" w:eastAsia="zh-CN"/>
              </w:rPr>
              <w:t>最低，得30分</w:t>
            </w:r>
          </w:p>
          <w:p w14:paraId="03B8527D">
            <w:pPr>
              <w:spacing w:before="120" w:after="120" w:line="288" w:lineRule="auto"/>
              <w:jc w:val="left"/>
              <w:rPr>
                <w:rFonts w:hint="eastAsia" w:cs="Arial" w:asciiTheme="minorEastAsia" w:hAnsiTheme="minorEastAsia" w:eastAsiaTheme="minorEastAsia"/>
                <w:szCs w:val="21"/>
                <w:lang w:val="en-US" w:eastAsia="zh-CN"/>
              </w:rPr>
            </w:pPr>
            <w:r>
              <w:rPr>
                <w:rFonts w:hint="eastAsia" w:cs="Arial" w:asciiTheme="minorEastAsia" w:hAnsiTheme="minorEastAsia" w:eastAsiaTheme="minorEastAsia"/>
                <w:szCs w:val="21"/>
                <w:lang w:val="en-US" w:eastAsia="zh-CN"/>
              </w:rPr>
              <w:t>2.其他公司价格分统一按照下列公式计算：</w:t>
            </w:r>
          </w:p>
          <w:p w14:paraId="4C14A5A6">
            <w:pPr>
              <w:pStyle w:val="2"/>
              <w:rPr>
                <w:rFonts w:cs="Arial" w:asciiTheme="minorEastAsia" w:hAnsiTheme="minorEastAsia" w:eastAsiaTheme="minorEastAsia"/>
                <w:color w:val="000000" w:themeColor="text1"/>
                <w:szCs w:val="21"/>
                <w14:textFill>
                  <w14:solidFill>
                    <w14:schemeClr w14:val="tx1"/>
                  </w14:solidFill>
                </w14:textFill>
              </w:rPr>
            </w:pPr>
            <w:r>
              <w:rPr>
                <w:rFonts w:hint="eastAsia" w:cs="Arial" w:asciiTheme="minorEastAsia" w:hAnsiTheme="minorEastAsia" w:eastAsiaTheme="minorEastAsia"/>
                <w:color w:val="000000" w:themeColor="text1"/>
                <w:szCs w:val="21"/>
                <w:lang w:eastAsia="zh-CN"/>
                <w14:textFill>
                  <w14:solidFill>
                    <w14:schemeClr w14:val="tx1"/>
                  </w14:solidFill>
                </w14:textFill>
              </w:rPr>
              <w:t>（</w:t>
            </w:r>
            <w:r>
              <w:rPr>
                <w:rFonts w:hint="eastAsia" w:cs="Arial" w:asciiTheme="minorEastAsia" w:hAnsiTheme="minorEastAsia" w:eastAsiaTheme="minorEastAsia"/>
                <w:color w:val="000000" w:themeColor="text1"/>
                <w:szCs w:val="21"/>
                <w:lang w:val="en-US" w:eastAsia="zh-CN"/>
                <w14:textFill>
                  <w14:solidFill>
                    <w14:schemeClr w14:val="tx1"/>
                  </w14:solidFill>
                </w14:textFill>
              </w:rPr>
              <w:t>1</w:t>
            </w:r>
            <w:r>
              <w:rPr>
                <w:rFonts w:hint="eastAsia" w:cs="Arial" w:asciiTheme="minorEastAsia" w:hAnsiTheme="minorEastAsia" w:eastAsiaTheme="minorEastAsia"/>
                <w:color w:val="000000" w:themeColor="text1"/>
                <w:szCs w:val="21"/>
                <w:lang w:eastAsia="zh-CN"/>
                <w14:textFill>
                  <w14:solidFill>
                    <w14:schemeClr w14:val="tx1"/>
                  </w14:solidFill>
                </w14:textFill>
              </w:rPr>
              <w:t>）</w:t>
            </w:r>
            <w:r>
              <w:rPr>
                <w:rFonts w:cs="Arial" w:asciiTheme="minorEastAsia" w:hAnsiTheme="minorEastAsia" w:eastAsiaTheme="minorEastAsia"/>
                <w:color w:val="000000" w:themeColor="text1"/>
                <w:szCs w:val="21"/>
                <w14:textFill>
                  <w14:solidFill>
                    <w14:schemeClr w14:val="tx1"/>
                  </w14:solidFill>
                </w14:textFill>
              </w:rPr>
              <w:t>基准价：所有有效投标报价的算术平均值；</w:t>
            </w:r>
          </w:p>
          <w:p w14:paraId="69E35673">
            <w:pPr>
              <w:pStyle w:val="2"/>
              <w:rPr>
                <w:rFonts w:hint="eastAsia"/>
                <w:color w:val="000000" w:themeColor="text1"/>
                <w:lang w:val="en-US" w:eastAsia="zh-CN"/>
                <w14:textFill>
                  <w14:solidFill>
                    <w14:schemeClr w14:val="tx1"/>
                  </w14:solidFill>
                </w14:textFill>
              </w:rPr>
            </w:pPr>
            <w:r>
              <w:rPr>
                <w:rFonts w:hint="eastAsia" w:cs="Arial" w:asciiTheme="minorEastAsia" w:hAnsiTheme="minorEastAsia" w:eastAsiaTheme="minorEastAsia"/>
                <w:color w:val="000000" w:themeColor="text1"/>
                <w:szCs w:val="21"/>
                <w:lang w:eastAsia="zh-CN"/>
                <w14:textFill>
                  <w14:solidFill>
                    <w14:schemeClr w14:val="tx1"/>
                  </w14:solidFill>
                </w14:textFill>
              </w:rPr>
              <w:t>（</w:t>
            </w:r>
            <w:r>
              <w:rPr>
                <w:rFonts w:hint="eastAsia" w:cs="Arial" w:asciiTheme="minorEastAsia" w:hAnsiTheme="minorEastAsia" w:eastAsiaTheme="minorEastAsia"/>
                <w:color w:val="000000" w:themeColor="text1"/>
                <w:szCs w:val="21"/>
                <w:lang w:val="en-US" w:eastAsia="zh-CN"/>
                <w14:textFill>
                  <w14:solidFill>
                    <w14:schemeClr w14:val="tx1"/>
                  </w14:solidFill>
                </w14:textFill>
              </w:rPr>
              <w:t>2</w:t>
            </w:r>
            <w:r>
              <w:rPr>
                <w:rFonts w:hint="eastAsia" w:cs="Arial" w:asciiTheme="minorEastAsia" w:hAnsiTheme="minorEastAsia" w:eastAsiaTheme="minorEastAsia"/>
                <w:color w:val="000000" w:themeColor="text1"/>
                <w:szCs w:val="21"/>
                <w:lang w:eastAsia="zh-CN"/>
                <w14:textFill>
                  <w14:solidFill>
                    <w14:schemeClr w14:val="tx1"/>
                  </w14:solidFill>
                </w14:textFill>
              </w:rPr>
              <w:t>）</w:t>
            </w:r>
            <w:r>
              <w:rPr>
                <w:rFonts w:cs="Arial" w:asciiTheme="minorEastAsia" w:hAnsiTheme="minorEastAsia" w:eastAsiaTheme="minorEastAsia"/>
                <w:color w:val="000000" w:themeColor="text1"/>
                <w:szCs w:val="21"/>
                <w14:textFill>
                  <w14:solidFill>
                    <w14:schemeClr w14:val="tx1"/>
                  </w14:solidFill>
                </w14:textFill>
              </w:rPr>
              <w:t>得分公式：（基准价/投标报价）×</w:t>
            </w:r>
            <w:r>
              <w:rPr>
                <w:rFonts w:hint="eastAsia" w:cs="Arial" w:asciiTheme="minorEastAsia" w:hAnsiTheme="minorEastAsia" w:eastAsiaTheme="minorEastAsia"/>
                <w:color w:val="000000" w:themeColor="text1"/>
                <w:szCs w:val="21"/>
                <w:lang w:val="en-US" w:eastAsia="zh-CN"/>
                <w14:textFill>
                  <w14:solidFill>
                    <w14:schemeClr w14:val="tx1"/>
                  </w14:solidFill>
                </w14:textFill>
              </w:rPr>
              <w:t>30</w:t>
            </w:r>
            <w:r>
              <w:rPr>
                <w:rFonts w:cs="Arial" w:asciiTheme="minorEastAsia" w:hAnsiTheme="minorEastAsia" w:eastAsiaTheme="minorEastAsia"/>
                <w:color w:val="000000" w:themeColor="text1"/>
                <w:szCs w:val="21"/>
                <w14:textFill>
                  <w14:solidFill>
                    <w14:schemeClr w14:val="tx1"/>
                  </w14:solidFill>
                </w14:textFill>
              </w:rPr>
              <w:t>（保留2位小数）</w:t>
            </w:r>
          </w:p>
          <w:p w14:paraId="30355FA2">
            <w:pPr>
              <w:spacing w:before="120" w:after="120" w:line="288" w:lineRule="auto"/>
              <w:jc w:val="left"/>
              <w:rPr>
                <w:rFonts w:hint="eastAsia" w:cs="Arial" w:asciiTheme="minorEastAsia" w:hAnsiTheme="minorEastAsia" w:eastAsiaTheme="minorEastAsia"/>
                <w:szCs w:val="21"/>
                <w:lang w:val="en-US" w:eastAsia="zh-CN"/>
              </w:rPr>
            </w:pPr>
            <w:r>
              <w:rPr>
                <w:rFonts w:hint="eastAsia" w:cs="Arial" w:asciiTheme="minorEastAsia" w:hAnsiTheme="minorEastAsia" w:eastAsiaTheme="minorEastAsia"/>
                <w:szCs w:val="21"/>
                <w:lang w:val="en-US" w:eastAsia="zh-CN"/>
              </w:rPr>
              <w:t>3.超预算、存在额外收费风险视为无效投标</w:t>
            </w:r>
          </w:p>
          <w:p w14:paraId="435EA73F">
            <w:pPr>
              <w:spacing w:before="120" w:after="120" w:line="288" w:lineRule="auto"/>
              <w:jc w:val="left"/>
              <w:rPr>
                <w:rFonts w:hint="default" w:cs="Arial" w:asciiTheme="minorEastAsia" w:hAnsiTheme="minorEastAsia" w:eastAsiaTheme="minorEastAsia"/>
                <w:szCs w:val="21"/>
                <w:lang w:val="en-US" w:eastAsia="zh-CN"/>
              </w:rPr>
            </w:pPr>
            <w:r>
              <w:rPr>
                <w:rFonts w:hint="eastAsia" w:cs="Arial" w:asciiTheme="minorEastAsia" w:hAnsiTheme="minorEastAsia" w:eastAsiaTheme="minorEastAsia"/>
                <w:szCs w:val="21"/>
                <w:lang w:val="en-US" w:eastAsia="zh-CN"/>
              </w:rPr>
              <w:t>4.缺单价、漏项、总价与明细不一致：扣10分</w:t>
            </w:r>
          </w:p>
        </w:tc>
      </w:tr>
      <w:tr w14:paraId="48BE8D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vAlign w:val="center"/>
          </w:tcPr>
          <w:p w14:paraId="715CF73D">
            <w:pPr>
              <w:spacing w:before="120" w:after="120" w:line="288" w:lineRule="auto"/>
              <w:jc w:val="center"/>
              <w:rPr>
                <w:rFonts w:asciiTheme="minorEastAsia" w:hAnsiTheme="minorEastAsia" w:eastAsiaTheme="minorEastAsia"/>
                <w:szCs w:val="21"/>
              </w:rPr>
            </w:pPr>
            <w:r>
              <w:rPr>
                <w:rFonts w:hint="eastAsia" w:cs="Arial" w:asciiTheme="minorEastAsia" w:hAnsiTheme="minorEastAsia" w:eastAsiaTheme="minorEastAsia"/>
                <w:szCs w:val="21"/>
                <w:lang w:val="en-US" w:eastAsia="zh-CN"/>
              </w:rPr>
              <w:t>公司业绩</w:t>
            </w:r>
            <w:r>
              <w:rPr>
                <w:rFonts w:cs="Arial" w:asciiTheme="minorEastAsia" w:hAnsiTheme="minorEastAsia" w:eastAsiaTheme="minorEastAsia"/>
                <w:szCs w:val="21"/>
              </w:rPr>
              <w:t>（</w:t>
            </w:r>
            <w:r>
              <w:rPr>
                <w:rFonts w:hint="eastAsia" w:cs="Arial" w:asciiTheme="minorEastAsia" w:hAnsiTheme="minorEastAsia" w:eastAsiaTheme="minorEastAsia"/>
                <w:szCs w:val="21"/>
                <w:lang w:val="en-US" w:eastAsia="zh-CN"/>
              </w:rPr>
              <w:t>10</w:t>
            </w:r>
            <w:r>
              <w:rPr>
                <w:rFonts w:cs="Arial" w:asciiTheme="minorEastAsia" w:hAnsiTheme="minorEastAsia" w:eastAsiaTheme="minorEastAsia"/>
                <w:szCs w:val="21"/>
              </w:rPr>
              <w:t>分）</w:t>
            </w:r>
          </w:p>
        </w:tc>
        <w:tc>
          <w:tcPr>
            <w:tcW w:w="992" w:type="dxa"/>
            <w:tcMar>
              <w:top w:w="60" w:type="dxa"/>
              <w:left w:w="120" w:type="dxa"/>
              <w:bottom w:w="30" w:type="dxa"/>
              <w:right w:w="120" w:type="dxa"/>
            </w:tcMar>
          </w:tcPr>
          <w:p w14:paraId="6521342C">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w:t>
            </w:r>
            <w:r>
              <w:rPr>
                <w:rFonts w:hint="eastAsia" w:cs="Arial" w:asciiTheme="minorEastAsia" w:hAnsiTheme="minorEastAsia" w:eastAsiaTheme="minorEastAsia"/>
                <w:szCs w:val="21"/>
                <w:lang w:val="en-US" w:eastAsia="zh-CN"/>
              </w:rPr>
              <w:t>0</w:t>
            </w:r>
            <w:r>
              <w:rPr>
                <w:rFonts w:cs="Arial" w:asciiTheme="minorEastAsia" w:hAnsiTheme="minorEastAsia" w:eastAsiaTheme="minorEastAsia"/>
                <w:szCs w:val="21"/>
              </w:rPr>
              <w:t>分</w:t>
            </w:r>
          </w:p>
        </w:tc>
        <w:tc>
          <w:tcPr>
            <w:tcW w:w="1560" w:type="dxa"/>
            <w:tcMar>
              <w:top w:w="60" w:type="dxa"/>
              <w:left w:w="120" w:type="dxa"/>
              <w:bottom w:w="30" w:type="dxa"/>
              <w:right w:w="120" w:type="dxa"/>
            </w:tcMar>
          </w:tcPr>
          <w:p w14:paraId="4CD5B2D8">
            <w:pPr>
              <w:spacing w:before="120" w:after="120" w:line="288" w:lineRule="auto"/>
              <w:jc w:val="left"/>
              <w:rPr>
                <w:rFonts w:hint="default" w:asciiTheme="minorEastAsia" w:hAnsiTheme="minorEastAsia" w:eastAsiaTheme="minorEastAsia"/>
                <w:szCs w:val="21"/>
                <w:lang w:val="en-US" w:eastAsia="zh-CN"/>
              </w:rPr>
            </w:pPr>
            <w:r>
              <w:rPr>
                <w:rFonts w:hint="eastAsia" w:cs="Arial" w:asciiTheme="minorEastAsia" w:hAnsiTheme="minorEastAsia" w:eastAsiaTheme="minorEastAsia"/>
                <w:szCs w:val="21"/>
                <w:lang w:val="en-US" w:eastAsia="zh-CN"/>
              </w:rPr>
              <w:t>类似业绩</w:t>
            </w:r>
          </w:p>
        </w:tc>
        <w:tc>
          <w:tcPr>
            <w:tcW w:w="3885" w:type="dxa"/>
            <w:tcMar>
              <w:top w:w="60" w:type="dxa"/>
              <w:left w:w="120" w:type="dxa"/>
              <w:bottom w:w="30" w:type="dxa"/>
              <w:right w:w="120" w:type="dxa"/>
            </w:tcMar>
          </w:tcPr>
          <w:p w14:paraId="5D620D76">
            <w:pPr>
              <w:spacing w:line="430" w:lineRule="exact"/>
              <w:rPr>
                <w:b w:val="0"/>
                <w:bCs w:val="0"/>
                <w:color w:val="000000" w:themeColor="text1"/>
                <w:szCs w:val="21"/>
                <w14:textFill>
                  <w14:solidFill>
                    <w14:schemeClr w14:val="tx1"/>
                  </w14:solidFill>
                </w14:textFill>
              </w:rPr>
            </w:pPr>
            <w:r>
              <w:rPr>
                <w:b w:val="0"/>
                <w:bCs w:val="0"/>
                <w:color w:val="000000" w:themeColor="text1"/>
                <w:szCs w:val="21"/>
                <w14:textFill>
                  <w14:solidFill>
                    <w14:schemeClr w14:val="tx1"/>
                  </w14:solidFill>
                </w14:textFill>
              </w:rPr>
              <w:t>提供</w:t>
            </w:r>
            <w:r>
              <w:rPr>
                <w:rFonts w:hint="eastAsia"/>
                <w:b w:val="0"/>
                <w:bCs w:val="0"/>
                <w:color w:val="000000" w:themeColor="text1"/>
                <w:szCs w:val="21"/>
                <w:lang w:val="en-US" w:eastAsia="zh-CN"/>
                <w14:textFill>
                  <w14:solidFill>
                    <w14:schemeClr w14:val="tx1"/>
                  </w14:solidFill>
                </w14:textFill>
              </w:rPr>
              <w:t>2022年</w:t>
            </w:r>
            <w:r>
              <w:rPr>
                <w:b w:val="0"/>
                <w:bCs w:val="0"/>
                <w:color w:val="000000" w:themeColor="text1"/>
                <w:szCs w:val="21"/>
                <w14:textFill>
                  <w14:solidFill>
                    <w14:schemeClr w14:val="tx1"/>
                  </w14:solidFill>
                </w14:textFill>
              </w:rPr>
              <w:t>至今供应商承担过的类似业绩证明材料，每提供1项得</w:t>
            </w:r>
            <w:r>
              <w:rPr>
                <w:rFonts w:hint="eastAsia"/>
                <w:b w:val="0"/>
                <w:bCs w:val="0"/>
                <w:color w:val="000000" w:themeColor="text1"/>
                <w:szCs w:val="21"/>
                <w:lang w:val="en-US" w:eastAsia="zh-CN"/>
                <w14:textFill>
                  <w14:solidFill>
                    <w14:schemeClr w14:val="tx1"/>
                  </w14:solidFill>
                </w14:textFill>
              </w:rPr>
              <w:t>2</w:t>
            </w:r>
            <w:r>
              <w:rPr>
                <w:b w:val="0"/>
                <w:bCs w:val="0"/>
                <w:color w:val="000000" w:themeColor="text1"/>
                <w:szCs w:val="21"/>
                <w14:textFill>
                  <w14:solidFill>
                    <w14:schemeClr w14:val="tx1"/>
                  </w14:solidFill>
                </w14:textFill>
              </w:rPr>
              <w:t>分，满分</w:t>
            </w:r>
            <w:r>
              <w:rPr>
                <w:rFonts w:hint="eastAsia"/>
                <w:b w:val="0"/>
                <w:bCs w:val="0"/>
                <w:color w:val="000000" w:themeColor="text1"/>
                <w:szCs w:val="21"/>
                <w:lang w:val="en-US" w:eastAsia="zh-CN"/>
                <w14:textFill>
                  <w14:solidFill>
                    <w14:schemeClr w14:val="tx1"/>
                  </w14:solidFill>
                </w14:textFill>
              </w:rPr>
              <w:t>10</w:t>
            </w:r>
            <w:r>
              <w:rPr>
                <w:b w:val="0"/>
                <w:bCs w:val="0"/>
                <w:color w:val="000000" w:themeColor="text1"/>
                <w:szCs w:val="21"/>
                <w14:textFill>
                  <w14:solidFill>
                    <w14:schemeClr w14:val="tx1"/>
                  </w14:solidFill>
                </w14:textFill>
              </w:rPr>
              <w:t xml:space="preserve">分； </w:t>
            </w:r>
          </w:p>
          <w:p w14:paraId="0D7AC894">
            <w:pPr>
              <w:spacing w:before="120" w:after="120" w:line="288" w:lineRule="auto"/>
              <w:jc w:val="left"/>
              <w:rPr>
                <w:rFonts w:hint="default" w:ascii="宋体" w:hAnsi="宋体" w:eastAsia="宋体" w:cs="宋体"/>
                <w:color w:val="000000"/>
                <w:kern w:val="0"/>
                <w:sz w:val="24"/>
                <w:szCs w:val="24"/>
                <w:lang w:val="en-US" w:eastAsia="zh-CN"/>
              </w:rPr>
            </w:pPr>
            <w:r>
              <w:rPr>
                <w:szCs w:val="21"/>
              </w:rPr>
              <w:t>注：须提供业绩列表及相对应的业绩证明材料，业绩证明材料为有效合同（包括合同首页、标的及金额所在页及合同签字盖章页），无证明材料或证明材料无法体现项目内容的，不予认可。</w:t>
            </w:r>
          </w:p>
        </w:tc>
      </w:tr>
    </w:tbl>
    <w:p w14:paraId="37B93ABF">
      <w:pPr>
        <w:numPr>
          <w:ilvl w:val="0"/>
          <w:numId w:val="0"/>
        </w:numPr>
        <w:spacing w:line="560" w:lineRule="exact"/>
        <w:rPr>
          <w:rFonts w:hint="eastAsia" w:cs="Arial" w:asciiTheme="minorEastAsia" w:hAnsiTheme="minorEastAsia" w:eastAsiaTheme="minorEastAsia"/>
          <w:b/>
          <w:szCs w:val="21"/>
          <w:lang w:val="en-US" w:eastAsia="zh-CN"/>
        </w:rPr>
      </w:pPr>
      <w:bookmarkStart w:id="13" w:name="heading_4"/>
      <w:r>
        <w:rPr>
          <w:rFonts w:hint="eastAsia" w:cs="Arial" w:asciiTheme="minorEastAsia" w:hAnsiTheme="minorEastAsia" w:eastAsiaTheme="minorEastAsia"/>
          <w:b/>
          <w:kern w:val="2"/>
          <w:sz w:val="21"/>
          <w:szCs w:val="21"/>
          <w:lang w:val="en-US" w:eastAsia="zh-CN" w:bidi="ar-SA"/>
        </w:rPr>
        <w:t>二、</w:t>
      </w:r>
      <w:r>
        <w:rPr>
          <w:rFonts w:hint="eastAsia" w:cs="Arial" w:asciiTheme="minorEastAsia" w:hAnsiTheme="minorEastAsia" w:eastAsiaTheme="minorEastAsia"/>
          <w:b/>
          <w:szCs w:val="21"/>
          <w:lang w:val="en-US" w:eastAsia="zh-CN"/>
        </w:rPr>
        <w:t>评分说明</w:t>
      </w:r>
    </w:p>
    <w:bookmarkEnd w:id="13"/>
    <w:tbl>
      <w:tblPr>
        <w:tblStyle w:val="8"/>
        <w:tblW w:w="8364"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09"/>
        <w:gridCol w:w="7655"/>
      </w:tblGrid>
      <w:tr w14:paraId="7F833E8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52394B90">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序号</w:t>
            </w:r>
          </w:p>
        </w:tc>
        <w:tc>
          <w:tcPr>
            <w:tcW w:w="7655" w:type="dxa"/>
            <w:tcMar>
              <w:top w:w="60" w:type="dxa"/>
              <w:left w:w="120" w:type="dxa"/>
              <w:bottom w:w="30" w:type="dxa"/>
              <w:right w:w="120" w:type="dxa"/>
            </w:tcMar>
          </w:tcPr>
          <w:p w14:paraId="23A12854">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具体内容</w:t>
            </w:r>
          </w:p>
        </w:tc>
      </w:tr>
      <w:tr w14:paraId="2AF1E10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029C41DB">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w:t>
            </w:r>
          </w:p>
        </w:tc>
        <w:tc>
          <w:tcPr>
            <w:tcW w:w="7655" w:type="dxa"/>
            <w:tcMar>
              <w:top w:w="60" w:type="dxa"/>
              <w:left w:w="120" w:type="dxa"/>
              <w:bottom w:w="30" w:type="dxa"/>
              <w:right w:w="120" w:type="dxa"/>
            </w:tcMar>
          </w:tcPr>
          <w:p w14:paraId="53E36A16">
            <w:pPr>
              <w:spacing w:before="120" w:after="120" w:line="288" w:lineRule="auto"/>
              <w:jc w:val="left"/>
              <w:rPr>
                <w:rFonts w:asciiTheme="minorEastAsia" w:hAnsiTheme="minorEastAsia" w:eastAsiaTheme="minorEastAsia"/>
                <w:szCs w:val="21"/>
              </w:rPr>
            </w:pPr>
            <w:r>
              <w:rPr>
                <w:rFonts w:hint="eastAsia" w:cs="Arial" w:asciiTheme="minorEastAsia" w:hAnsiTheme="minorEastAsia" w:eastAsiaTheme="minorEastAsia"/>
                <w:szCs w:val="21"/>
              </w:rPr>
              <w:t>总分计算：方案创意(60分)+价格(30分)+公司经验业绩(10分)，满分100分。</w:t>
            </w:r>
          </w:p>
        </w:tc>
      </w:tr>
      <w:tr w14:paraId="59399B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10EA90B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2</w:t>
            </w:r>
          </w:p>
        </w:tc>
        <w:tc>
          <w:tcPr>
            <w:tcW w:w="7655" w:type="dxa"/>
            <w:tcMar>
              <w:top w:w="60" w:type="dxa"/>
              <w:left w:w="120" w:type="dxa"/>
              <w:bottom w:w="30" w:type="dxa"/>
              <w:right w:w="120" w:type="dxa"/>
            </w:tcMar>
          </w:tcPr>
          <w:p w14:paraId="7164A883">
            <w:pPr>
              <w:spacing w:before="120" w:after="120" w:line="288" w:lineRule="auto"/>
              <w:jc w:val="left"/>
              <w:rPr>
                <w:rFonts w:hint="eastAsia" w:cs="Arial" w:asciiTheme="minorEastAsia" w:hAnsiTheme="minorEastAsia" w:eastAsiaTheme="minorEastAsia"/>
                <w:szCs w:val="21"/>
              </w:rPr>
            </w:pPr>
            <w:r>
              <w:rPr>
                <w:rFonts w:hint="eastAsia" w:cs="Arial" w:asciiTheme="minorEastAsia" w:hAnsiTheme="minorEastAsia" w:eastAsiaTheme="minorEastAsia"/>
                <w:szCs w:val="21"/>
              </w:rPr>
              <w:t>优先原则：总分相同情况下，依次按方案创意、价格、公司经验业绩得分高低排序。</w:t>
            </w:r>
          </w:p>
        </w:tc>
      </w:tr>
      <w:tr w14:paraId="42D4A92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48E6D62D">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3</w:t>
            </w:r>
          </w:p>
        </w:tc>
        <w:tc>
          <w:tcPr>
            <w:tcW w:w="7655" w:type="dxa"/>
            <w:tcMar>
              <w:top w:w="60" w:type="dxa"/>
              <w:left w:w="120" w:type="dxa"/>
              <w:bottom w:w="30" w:type="dxa"/>
              <w:right w:w="120" w:type="dxa"/>
            </w:tcMar>
          </w:tcPr>
          <w:p w14:paraId="2A438A92">
            <w:pPr>
              <w:spacing w:before="120" w:after="120" w:line="288" w:lineRule="auto"/>
              <w:jc w:val="left"/>
              <w:rPr>
                <w:rFonts w:hint="eastAsia" w:cs="Arial" w:asciiTheme="minorEastAsia" w:hAnsiTheme="minorEastAsia" w:eastAsiaTheme="minorEastAsia"/>
                <w:szCs w:val="21"/>
              </w:rPr>
            </w:pPr>
            <w:r>
              <w:rPr>
                <w:rFonts w:hint="eastAsia" w:cs="Arial" w:asciiTheme="minorEastAsia" w:hAnsiTheme="minorEastAsia" w:eastAsiaTheme="minorEastAsia"/>
                <w:szCs w:val="21"/>
              </w:rPr>
              <w:t>否决条款：若投标方资质不全或报价超出预算,直接视为无效投标。</w:t>
            </w:r>
          </w:p>
        </w:tc>
      </w:tr>
    </w:tbl>
    <w:p w14:paraId="1F2D5CB1">
      <w:pPr>
        <w:widowControl/>
        <w:jc w:val="center"/>
        <w:textAlignment w:val="cente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BA465B2-3BAB-411E-BA7B-DCCA08FAC3B7}"/>
  </w:font>
  <w:font w:name="黑体">
    <w:panose1 w:val="02010609060101010101"/>
    <w:charset w:val="86"/>
    <w:family w:val="auto"/>
    <w:pitch w:val="default"/>
    <w:sig w:usb0="800002BF" w:usb1="38CF7CFA" w:usb2="00000016" w:usb3="00000000" w:csb0="00040001" w:csb1="00000000"/>
    <w:embedRegular r:id="rId2" w:fontKey="{8E2C9BFA-A167-4F26-93ED-CA4F8B8AEAF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embedRegular r:id="rId3" w:fontKey="{EC736252-29A9-4796-8CE3-99210A162AB1}"/>
  </w:font>
  <w:font w:name="仿宋_GB2312">
    <w:panose1 w:val="02010609030101010101"/>
    <w:charset w:val="86"/>
    <w:family w:val="modern"/>
    <w:pitch w:val="default"/>
    <w:sig w:usb0="00000001" w:usb1="080E0000" w:usb2="00000000" w:usb3="00000000" w:csb0="00040000" w:csb1="00000000"/>
    <w:embedRegular r:id="rId4" w:fontKey="{3653BB0C-21F6-4CCC-9108-43B5ABA849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BAC1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57920">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057920">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57"/>
    <w:rsid w:val="002D32A5"/>
    <w:rsid w:val="00396457"/>
    <w:rsid w:val="004D2FA8"/>
    <w:rsid w:val="00720781"/>
    <w:rsid w:val="0083760C"/>
    <w:rsid w:val="00C554E7"/>
    <w:rsid w:val="00D12531"/>
    <w:rsid w:val="00EB18EC"/>
    <w:rsid w:val="03E70DB3"/>
    <w:rsid w:val="0482288A"/>
    <w:rsid w:val="065C361E"/>
    <w:rsid w:val="07311997"/>
    <w:rsid w:val="09594501"/>
    <w:rsid w:val="09680291"/>
    <w:rsid w:val="0A2A19F9"/>
    <w:rsid w:val="13840DC5"/>
    <w:rsid w:val="16F45869"/>
    <w:rsid w:val="182932F0"/>
    <w:rsid w:val="1F06438B"/>
    <w:rsid w:val="20987265"/>
    <w:rsid w:val="280256AF"/>
    <w:rsid w:val="2BEB6DE3"/>
    <w:rsid w:val="2E9E1585"/>
    <w:rsid w:val="2F38552A"/>
    <w:rsid w:val="32A95302"/>
    <w:rsid w:val="32B85545"/>
    <w:rsid w:val="335F0A9D"/>
    <w:rsid w:val="351433FA"/>
    <w:rsid w:val="35CB37E1"/>
    <w:rsid w:val="3B96663F"/>
    <w:rsid w:val="3C0E5615"/>
    <w:rsid w:val="47046B53"/>
    <w:rsid w:val="4A003601"/>
    <w:rsid w:val="4DE44859"/>
    <w:rsid w:val="570A221F"/>
    <w:rsid w:val="58066460"/>
    <w:rsid w:val="58E93DFA"/>
    <w:rsid w:val="59926240"/>
    <w:rsid w:val="5C8400C2"/>
    <w:rsid w:val="678279F6"/>
    <w:rsid w:val="69EE2558"/>
    <w:rsid w:val="6E5813AF"/>
    <w:rsid w:val="6EE175F6"/>
    <w:rsid w:val="715767C5"/>
    <w:rsid w:val="72D52FCE"/>
    <w:rsid w:val="73D9051D"/>
    <w:rsid w:val="77043F61"/>
    <w:rsid w:val="79004B1D"/>
    <w:rsid w:val="7E374B3D"/>
    <w:rsid w:val="7EBC1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99"/>
    <w:rPr>
      <w:rFonts w:ascii="宋体" w:hAnsi="宋体" w:cs="宋体"/>
      <w:szCs w:val="20"/>
    </w:rPr>
  </w:style>
  <w:style w:type="paragraph" w:styleId="3">
    <w:name w:val="Date"/>
    <w:basedOn w:val="1"/>
    <w:next w:val="1"/>
    <w:link w:val="13"/>
    <w:semiHidden/>
    <w:unhideWhenUsed/>
    <w:qFormat/>
    <w:uiPriority w:val="99"/>
    <w:pPr>
      <w:ind w:left="100" w:leftChars="2500"/>
    </w:p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39"/>
    <w:pPr>
      <w:tabs>
        <w:tab w:val="right" w:leader="dot" w:pos="9540"/>
      </w:tabs>
      <w:spacing w:line="440" w:lineRule="exact"/>
      <w:ind w:right="107" w:rightChars="51"/>
    </w:pPr>
    <w:rPr>
      <w:rFonts w:ascii="宋体" w:hAnsi="宋体"/>
      <w:b/>
      <w:caps/>
      <w:sz w:val="28"/>
      <w:szCs w:val="32"/>
    </w:rPr>
  </w:style>
  <w:style w:type="paragraph" w:styleId="7">
    <w:name w:val="Normal (Web)"/>
    <w:basedOn w:val="1"/>
    <w:link w:val="12"/>
    <w:qFormat/>
    <w:uiPriority w:val="99"/>
    <w:pPr>
      <w:widowControl/>
      <w:spacing w:before="100" w:beforeAutospacing="1" w:after="100" w:afterAutospacing="1"/>
      <w:jc w:val="left"/>
    </w:pPr>
    <w:rPr>
      <w:rFonts w:ascii="宋体" w:hAnsi="宋体" w:cs="宋体"/>
      <w:kern w:val="0"/>
      <w:sz w:val="24"/>
    </w:rPr>
  </w:style>
  <w:style w:type="character" w:styleId="10">
    <w:name w:val="Strong"/>
    <w:basedOn w:val="9"/>
    <w:qFormat/>
    <w:uiPriority w:val="22"/>
    <w:rPr>
      <w:b/>
    </w:rPr>
  </w:style>
  <w:style w:type="character" w:styleId="11">
    <w:name w:val="Hyperlink"/>
    <w:qFormat/>
    <w:uiPriority w:val="0"/>
    <w:rPr>
      <w:color w:val="0000FF"/>
      <w:u w:val="single"/>
    </w:rPr>
  </w:style>
  <w:style w:type="character" w:customStyle="1" w:styleId="12">
    <w:name w:val="普通(网站) Char"/>
    <w:link w:val="7"/>
    <w:qFormat/>
    <w:uiPriority w:val="99"/>
    <w:rPr>
      <w:rFonts w:ascii="宋体" w:hAnsi="宋体" w:eastAsia="宋体" w:cs="宋体"/>
      <w:kern w:val="0"/>
      <w:sz w:val="24"/>
      <w:szCs w:val="24"/>
    </w:rPr>
  </w:style>
  <w:style w:type="character" w:customStyle="1" w:styleId="13">
    <w:name w:val="日期 Char"/>
    <w:basedOn w:val="9"/>
    <w:link w:val="3"/>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734D90-E911-4AA2-B089-00196468BFDE}">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2738</Words>
  <Characters>2931</Characters>
  <Lines>24</Lines>
  <Paragraphs>7</Paragraphs>
  <TotalTime>1</TotalTime>
  <ScaleCrop>false</ScaleCrop>
  <LinksUpToDate>false</LinksUpToDate>
  <CharactersWithSpaces>2942</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2026-03-12T02:14:00Z</dcterms:created>
  <dc:creator>admin</dc:creator>
  <cp:lastModifiedBy>一杯白开水</cp:lastModifiedBy>
  <dcterms:modified xsi:type="dcterms:W3CDTF">2026-04-14T00:47:44Z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eyJoZGlkIjoiYzdhZjRjZTE1YWVmZjI2YTA0ZWY4YjVjNWM2MzA2MjYiLCJ1c2VySWQiOiI0NTM3MzIxOTMifQ==</vt:lpwstr>
  </property>
  <property fmtid="{D5CDD505-2E9C-101B-9397-08002B2CF9AE}" pid="3" name="KSOProductBuildVer">
    <vt:lpwstr>2052-12.1.0.22483</vt:lpwstr>
  </property>
  <property fmtid="{D5CDD505-2E9C-101B-9397-08002B2CF9AE}" pid="4" name="ICV">
    <vt:lpwstr>E7B3747EF7F546E7A87B63B998839481_13</vt:lpwstr>
  </property>
</Properties>
</file>